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83E" w14:textId="77777777" w:rsidR="00196829" w:rsidRDefault="00196829" w:rsidP="001968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bookmarkStart w:id="0" w:name="_GoBack"/>
      <w:bookmarkEnd w:id="0"/>
      <w:r w:rsidRPr="00C13ED4">
        <w:rPr>
          <w:rFonts w:ascii="Times New Roman" w:eastAsia="FreeSerif" w:hAnsi="Times New Roman" w:cs="Times New Roman"/>
          <w:b/>
          <w:sz w:val="28"/>
          <w:szCs w:val="24"/>
        </w:rPr>
        <w:t xml:space="preserve">Форма заявки </w:t>
      </w:r>
    </w:p>
    <w:p w14:paraId="1C48F2AA" w14:textId="77777777" w:rsidR="00196829" w:rsidRPr="00C13ED4" w:rsidRDefault="00196829" w:rsidP="001968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FreeSerif" w:hAnsi="Times New Roman" w:cs="Times New Roman"/>
          <w:b/>
          <w:sz w:val="28"/>
          <w:szCs w:val="24"/>
        </w:rPr>
      </w:pPr>
      <w:r w:rsidRPr="00C13ED4">
        <w:rPr>
          <w:rFonts w:ascii="Times New Roman" w:eastAsia="FreeSerif" w:hAnsi="Times New Roman" w:cs="Times New Roman"/>
          <w:b/>
          <w:sz w:val="28"/>
          <w:szCs w:val="24"/>
        </w:rPr>
        <w:t>на участие во Всероссийском конкурсе лучших практик трудоустройства молодежи</w:t>
      </w:r>
    </w:p>
    <w:tbl>
      <w:tblPr>
        <w:tblStyle w:val="a3"/>
        <w:tblW w:w="102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6940"/>
      </w:tblGrid>
      <w:tr w:rsidR="00196829" w:rsidRPr="00C13ED4" w14:paraId="2A77A492" w14:textId="77777777" w:rsidTr="00156C7F"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29D1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Уровень практики </w:t>
            </w:r>
          </w:p>
          <w:p w14:paraId="435B182F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i/>
                <w:sz w:val="24"/>
                <w:szCs w:val="24"/>
              </w:rPr>
              <w:t>(выбрать одну)</w:t>
            </w: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2452" w14:textId="77777777" w:rsidR="00196829" w:rsidRPr="00A83C37" w:rsidRDefault="00196829" w:rsidP="00A83C37">
            <w:pPr>
              <w:pStyle w:val="a4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0"/>
              </w:tabs>
              <w:ind w:left="0"/>
              <w:rPr>
                <w:rFonts w:ascii="Times New Roman" w:eastAsia="FreeSerif" w:hAnsi="Times New Roman" w:cs="Times New Roman"/>
                <w:sz w:val="24"/>
              </w:rPr>
            </w:pPr>
            <w:r w:rsidRPr="00A83C37">
              <w:rPr>
                <w:rFonts w:ascii="Times New Roman" w:eastAsia="FreeSerif" w:hAnsi="Times New Roman" w:cs="Times New Roman"/>
                <w:sz w:val="24"/>
                <w:szCs w:val="28"/>
              </w:rPr>
              <w:t>практики регионального уровня;</w:t>
            </w:r>
          </w:p>
          <w:p w14:paraId="41C12A11" w14:textId="0B9EDE1B" w:rsidR="00196829" w:rsidRPr="00C13ED4" w:rsidRDefault="00196829" w:rsidP="00A83C37">
            <w:pPr>
              <w:pStyle w:val="a4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0"/>
              </w:tabs>
              <w:ind w:left="0"/>
              <w:rPr>
                <w:rFonts w:ascii="Times New Roman" w:eastAsia="FreeSerif" w:hAnsi="Times New Roman" w:cs="Times New Roman"/>
                <w:sz w:val="24"/>
              </w:rPr>
            </w:pPr>
          </w:p>
        </w:tc>
      </w:tr>
      <w:tr w:rsidR="00196829" w:rsidRPr="00C13ED4" w14:paraId="395C3A5A" w14:textId="77777777" w:rsidTr="00156C7F"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13913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6342F" w14:textId="77777777" w:rsidR="00196829" w:rsidRDefault="001271B2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«Территория Карьеры» </w:t>
            </w:r>
          </w:p>
          <w:p w14:paraId="2327650C" w14:textId="6A1FF685" w:rsidR="001271B2" w:rsidRPr="00C13ED4" w:rsidRDefault="001271B2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Проведение деловых игр по </w:t>
            </w:r>
            <w:r w:rsidR="00F158B0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определению карьерного вектора и навыков по </w:t>
            </w: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трудоустройству для студентов СПО</w:t>
            </w:r>
          </w:p>
        </w:tc>
      </w:tr>
      <w:tr w:rsidR="00196829" w:rsidRPr="00C13ED4" w14:paraId="665F2987" w14:textId="77777777" w:rsidTr="00156C7F">
        <w:trPr>
          <w:trHeight w:val="819"/>
        </w:trPr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762FE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Команда практики (перечислите ФИО и должности руководителя и членов коллектива, реализующего практику)</w:t>
            </w: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D6B03" w14:textId="114679E7" w:rsidR="00196829" w:rsidRPr="00C13ED4" w:rsidRDefault="001271B2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Чижова Светлана Юрьевна, Круглова Елена Валентиновна, </w:t>
            </w:r>
            <w:proofErr w:type="spellStart"/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Думенкова</w:t>
            </w:r>
            <w:proofErr w:type="spellEnd"/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Ольга Игоревна, Морозова Ольга Юрьевна</w:t>
            </w:r>
          </w:p>
        </w:tc>
      </w:tr>
      <w:tr w:rsidR="00196829" w:rsidRPr="00C13ED4" w14:paraId="23FB00D6" w14:textId="77777777" w:rsidTr="00156C7F"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91F45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Регион реализации практики </w:t>
            </w: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1843E" w14:textId="1C4EDDB1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Ярославская о</w:t>
            </w:r>
            <w:r w:rsidR="001271B2">
              <w:rPr>
                <w:rFonts w:ascii="Times New Roman" w:eastAsia="FreeSerif" w:hAnsi="Times New Roman" w:cs="Times New Roman"/>
                <w:sz w:val="24"/>
                <w:szCs w:val="24"/>
              </w:rPr>
              <w:t>бласть</w:t>
            </w:r>
          </w:p>
        </w:tc>
      </w:tr>
      <w:tr w:rsidR="00196829" w:rsidRPr="00C13ED4" w14:paraId="1A29FDD3" w14:textId="77777777" w:rsidTr="00156C7F"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E210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Описание практики </w:t>
            </w: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655B" w14:textId="7680FF46" w:rsidR="00F158B0" w:rsidRPr="00F158B0" w:rsidRDefault="00196829" w:rsidP="00F15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  <w:r w:rsidR="00F158B0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Практика </w:t>
            </w:r>
            <w:r w:rsidR="00F158B0" w:rsidRPr="00F158B0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"Территория карьеры" - как площадка для взаимодействия студентов </w:t>
            </w:r>
            <w:r w:rsidR="00BD3252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СПО </w:t>
            </w:r>
            <w:r w:rsidR="00F158B0" w:rsidRPr="00F158B0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и работодателей существует </w:t>
            </w:r>
            <w:r w:rsidR="00F158B0">
              <w:rPr>
                <w:rFonts w:ascii="Times New Roman" w:eastAsia="FreeSerif" w:hAnsi="Times New Roman" w:cs="Times New Roman"/>
                <w:sz w:val="24"/>
                <w:szCs w:val="24"/>
              </w:rPr>
              <w:t>с 2019 года.</w:t>
            </w:r>
          </w:p>
          <w:p w14:paraId="7BF72281" w14:textId="74980363" w:rsidR="00F158B0" w:rsidRDefault="00F158B0" w:rsidP="00F15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Она включает д</w:t>
            </w:r>
            <w:r w:rsidRPr="00F158B0">
              <w:rPr>
                <w:rFonts w:ascii="Times New Roman" w:eastAsia="FreeSerif" w:hAnsi="Times New Roman" w:cs="Times New Roman"/>
                <w:sz w:val="24"/>
                <w:szCs w:val="24"/>
              </w:rPr>
              <w:t>еловые игры по вопросам трудоустройства, выбора вектора карьеры, создания своего дела</w:t>
            </w:r>
            <w:r w:rsidR="00BD3252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студентами. </w:t>
            </w:r>
          </w:p>
          <w:p w14:paraId="06C6D917" w14:textId="4ED2257E" w:rsidR="00BD3252" w:rsidRDefault="00BD3252" w:rsidP="00F15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Игры строятся на разборе реальных кейсов, актуальных для рынка труда нашего региона. </w:t>
            </w:r>
          </w:p>
          <w:p w14:paraId="21E2DCCF" w14:textId="42411422" w:rsidR="00BD3252" w:rsidRPr="00F158B0" w:rsidRDefault="00BD3252" w:rsidP="00F15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Представители работодателей участвуют в качестве экспертов в игре: оценивают результаты каждого этапа и принимают итоговый результат игры. </w:t>
            </w:r>
          </w:p>
          <w:p w14:paraId="5EEB1714" w14:textId="77777777" w:rsidR="00196829" w:rsidRDefault="00F158B0" w:rsidP="00F15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F158B0">
              <w:rPr>
                <w:rFonts w:ascii="Times New Roman" w:eastAsia="FreeSerif" w:hAnsi="Times New Roman" w:cs="Times New Roman"/>
                <w:sz w:val="24"/>
                <w:szCs w:val="24"/>
              </w:rPr>
              <w:t>Игры провод</w:t>
            </w:r>
            <w:r w:rsidR="00BD3252">
              <w:rPr>
                <w:rFonts w:ascii="Times New Roman" w:eastAsia="FreeSerif" w:hAnsi="Times New Roman" w:cs="Times New Roman"/>
                <w:sz w:val="24"/>
                <w:szCs w:val="24"/>
              </w:rPr>
              <w:t>ятся</w:t>
            </w:r>
            <w:r w:rsidRPr="00F158B0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 в разных форматах: онлайн и офлайн</w:t>
            </w:r>
            <w:r w:rsidR="00BD3252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, что позволяет привлечь к участию студентов отдаленных районов региона. </w:t>
            </w:r>
          </w:p>
          <w:p w14:paraId="1972B525" w14:textId="48DF78D2" w:rsidR="00BD3252" w:rsidRDefault="00BD3252" w:rsidP="00F15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Каждая игра состоит из 3 этапов. </w:t>
            </w:r>
          </w:p>
          <w:p w14:paraId="2E74EDF6" w14:textId="7D432A32" w:rsidR="00BD3252" w:rsidRDefault="00BD3252" w:rsidP="00F15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Подготовительный этап: студенты создают команды, и выполняют домашнее задание (готовят визитную карточку команды, знакомятся и анализируют материал по заданной теме и структурирую его в форме памятки)</w:t>
            </w:r>
          </w:p>
          <w:p w14:paraId="7B49BF20" w14:textId="26769372" w:rsidR="00BD3252" w:rsidRDefault="00BD3252" w:rsidP="00F15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Основной этап: команды презентуют домашнее задание и получают кейсы для решения. Для успешного решении кейсов необходимо использовать памятки всех команд. </w:t>
            </w:r>
          </w:p>
          <w:p w14:paraId="3FABA297" w14:textId="77777777" w:rsidR="00BD3252" w:rsidRDefault="00BD3252" w:rsidP="00F15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Итоговый этап: презентация решения своего кейса в форме смоделированной ситуации, при участии представителей работодателя. Подведение итогов игры, награждение команды победителя. </w:t>
            </w:r>
          </w:p>
          <w:p w14:paraId="5353EC12" w14:textId="45ADCABE" w:rsidR="00BD3252" w:rsidRPr="005E0D3A" w:rsidRDefault="00BD3252" w:rsidP="00F15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b/>
                <w:bCs/>
                <w:sz w:val="24"/>
                <w:szCs w:val="24"/>
              </w:rPr>
            </w:pPr>
            <w:r w:rsidRPr="005E0D3A">
              <w:rPr>
                <w:rFonts w:ascii="Times New Roman" w:eastAsia="FreeSerif" w:hAnsi="Times New Roman" w:cs="Times New Roman"/>
                <w:b/>
                <w:bCs/>
                <w:sz w:val="24"/>
                <w:szCs w:val="24"/>
              </w:rPr>
              <w:t>Игры, используемые в практике:</w:t>
            </w:r>
          </w:p>
          <w:p w14:paraId="6F218B8C" w14:textId="4D3C2609" w:rsidR="005E0D3A" w:rsidRDefault="005E0D3A" w:rsidP="005E0D3A">
            <w:r>
              <w:t xml:space="preserve">Работа проходит в командах от 5-15 человек. </w:t>
            </w:r>
          </w:p>
          <w:p w14:paraId="74F363BB" w14:textId="4A6A9C38" w:rsidR="005E0D3A" w:rsidRDefault="005E0D3A" w:rsidP="005E0D3A">
            <w:r>
              <w:t>Одновременно могут участвовать 3-8 команд</w:t>
            </w:r>
          </w:p>
          <w:p w14:paraId="3845F019" w14:textId="77777777" w:rsidR="005E0D3A" w:rsidRPr="00876A5C" w:rsidRDefault="005E0D3A" w:rsidP="005E0D3A">
            <w:pPr>
              <w:rPr>
                <w:b/>
                <w:bCs/>
              </w:rPr>
            </w:pPr>
            <w:r w:rsidRPr="00876A5C">
              <w:rPr>
                <w:b/>
                <w:bCs/>
              </w:rPr>
              <w:t>Формат проведения: офлайн и онлайн</w:t>
            </w:r>
          </w:p>
          <w:p w14:paraId="6E18CFF6" w14:textId="77777777" w:rsidR="005E0D3A" w:rsidRPr="00D6146E" w:rsidRDefault="005E0D3A" w:rsidP="005E0D3A">
            <w:pPr>
              <w:rPr>
                <w:b/>
                <w:bCs/>
              </w:rPr>
            </w:pPr>
            <w:r w:rsidRPr="00876A5C">
              <w:rPr>
                <w:b/>
                <w:bCs/>
              </w:rPr>
              <w:t xml:space="preserve">Продолжительность одной встречи: </w:t>
            </w:r>
            <w:r>
              <w:rPr>
                <w:b/>
                <w:bCs/>
              </w:rPr>
              <w:t>от 1, 5 часа до 2 часов</w:t>
            </w:r>
          </w:p>
          <w:p w14:paraId="48EF0B40" w14:textId="77777777" w:rsidR="005E0D3A" w:rsidRPr="008F6225" w:rsidRDefault="005E0D3A" w:rsidP="005E0D3A">
            <w:pPr>
              <w:rPr>
                <w:b/>
                <w:bCs/>
                <w:sz w:val="24"/>
                <w:szCs w:val="24"/>
              </w:rPr>
            </w:pPr>
            <w:r w:rsidRPr="008F6225">
              <w:rPr>
                <w:b/>
                <w:bCs/>
                <w:sz w:val="24"/>
                <w:szCs w:val="24"/>
              </w:rPr>
              <w:t>Темы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158F6BE5" w14:textId="77777777" w:rsidR="005E0D3A" w:rsidRPr="008F6225" w:rsidRDefault="005E0D3A" w:rsidP="005E0D3A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8F6225">
              <w:rPr>
                <w:b/>
                <w:bCs/>
              </w:rPr>
              <w:t xml:space="preserve">Профориентационная игра «Ищу профессию» </w:t>
            </w:r>
          </w:p>
          <w:p w14:paraId="3A2AFB45" w14:textId="77777777" w:rsidR="005E0D3A" w:rsidRPr="00283606" w:rsidRDefault="005E0D3A" w:rsidP="005E0D3A">
            <w:r w:rsidRPr="00283606">
              <w:t>Как сделать осознанный выбор своей будущей сферы деятельности</w:t>
            </w:r>
            <w:r>
              <w:t xml:space="preserve"> и </w:t>
            </w:r>
            <w:r w:rsidRPr="00283606">
              <w:t>профессии.</w:t>
            </w:r>
          </w:p>
          <w:p w14:paraId="1DF6600F" w14:textId="77777777" w:rsidR="005E0D3A" w:rsidRDefault="005E0D3A" w:rsidP="005E0D3A">
            <w:r w:rsidRPr="00283606">
              <w:t xml:space="preserve">В ходе игры участники формируют знания о том, как искать информацию о профессиях, </w:t>
            </w:r>
            <w:r>
              <w:t xml:space="preserve">востребованных на рынке, </w:t>
            </w:r>
            <w:r w:rsidRPr="00283606">
              <w:t xml:space="preserve">делают анализ своих сильных качеств и опыта, учатся соотносить знания о профессиях </w:t>
            </w:r>
            <w:r w:rsidRPr="00283606">
              <w:lastRenderedPageBreak/>
              <w:t>и знания о себе и на этой основе совершать профессиональный выбор</w:t>
            </w:r>
            <w:r>
              <w:t>. Определять вектор будущей карьеры.</w:t>
            </w:r>
          </w:p>
          <w:p w14:paraId="0FCFD8B3" w14:textId="77777777" w:rsidR="005E0D3A" w:rsidRPr="008F6225" w:rsidRDefault="005E0D3A" w:rsidP="005E0D3A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8F6225">
              <w:rPr>
                <w:b/>
                <w:bCs/>
              </w:rPr>
              <w:t>Игра «Компетенции в современной организации»</w:t>
            </w:r>
          </w:p>
          <w:p w14:paraId="33B8F5D0" w14:textId="77777777" w:rsidR="005E0D3A" w:rsidRDefault="005E0D3A" w:rsidP="005E0D3A">
            <w:r w:rsidRPr="00283606">
              <w:t xml:space="preserve">Как попасть и быть востребованным в современной организации. </w:t>
            </w:r>
          </w:p>
          <w:p w14:paraId="59BAFB89" w14:textId="77777777" w:rsidR="005E0D3A" w:rsidRDefault="005E0D3A" w:rsidP="005E0D3A">
            <w:r>
              <w:t>В ходе игры участники узнают какие качества необходимы для работы в современных организациях, как устроена организация, что какими компетенции необходимо собрать, чтоб стать полноценным сотрудником.</w:t>
            </w:r>
          </w:p>
          <w:p w14:paraId="7550A1D7" w14:textId="77777777" w:rsidR="005E0D3A" w:rsidRPr="008F6225" w:rsidRDefault="005E0D3A" w:rsidP="005E0D3A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8F6225">
              <w:rPr>
                <w:b/>
                <w:bCs/>
              </w:rPr>
              <w:t>Игра «От ситуации неопределенности к полной защищенности»</w:t>
            </w:r>
          </w:p>
          <w:p w14:paraId="315DA49A" w14:textId="77777777" w:rsidR="005E0D3A" w:rsidRPr="00EB4579" w:rsidRDefault="005E0D3A" w:rsidP="005E0D3A">
            <w:r w:rsidRPr="00EB4579">
              <w:t xml:space="preserve">В ходе игры участники подробно рассмотрят тему "Молодёжь и трудовые отношения". Приобретут знания в области трудового права и порядка оформления трудовых отношений с работодателем. </w:t>
            </w:r>
          </w:p>
          <w:p w14:paraId="70806635" w14:textId="77777777" w:rsidR="005E0D3A" w:rsidRPr="00EB4579" w:rsidRDefault="005E0D3A" w:rsidP="005E0D3A">
            <w:r w:rsidRPr="00EB4579">
              <w:t>Командам будут предложены кейсы по юридической и финансовой грамотности, решая которые они смогут развить компетенции, необходимые для будущего трудоустройства.</w:t>
            </w:r>
          </w:p>
          <w:p w14:paraId="08DDFD49" w14:textId="77777777" w:rsidR="005E0D3A" w:rsidRPr="008F6225" w:rsidRDefault="005E0D3A" w:rsidP="005E0D3A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8F6225">
              <w:rPr>
                <w:b/>
                <w:bCs/>
              </w:rPr>
              <w:t>Игра «Резюме как первый шаг к карьере»</w:t>
            </w:r>
          </w:p>
          <w:p w14:paraId="474AA113" w14:textId="77777777" w:rsidR="005E0D3A" w:rsidRDefault="005E0D3A" w:rsidP="005E0D3A">
            <w:r w:rsidRPr="00555A31">
              <w:t>Как соста</w:t>
            </w:r>
            <w:r>
              <w:t xml:space="preserve">вить грамотно резюме и как его читает работодатель. </w:t>
            </w:r>
          </w:p>
          <w:p w14:paraId="151241A7" w14:textId="77777777" w:rsidR="005E0D3A" w:rsidRPr="00C91AE3" w:rsidRDefault="005E0D3A" w:rsidP="005E0D3A">
            <w:r>
              <w:t xml:space="preserve">В ходе игры участники узнают, как грамотно составить резюме, которое заинтересует работодателя.  Приобретут навыки по анализу вакансий, сбору необходимой информации о компании. Научатся выделять наиболее важную информацию о себе в резюме под конкретную вакансию. </w:t>
            </w:r>
          </w:p>
          <w:p w14:paraId="786D5EC9" w14:textId="77777777" w:rsidR="005E0D3A" w:rsidRPr="008F6225" w:rsidRDefault="005E0D3A" w:rsidP="005E0D3A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8F6225">
              <w:rPr>
                <w:b/>
                <w:bCs/>
              </w:rPr>
              <w:t>Игра «Все грани успешного собеседования с работодателем»</w:t>
            </w:r>
          </w:p>
          <w:p w14:paraId="16DA2AED" w14:textId="77777777" w:rsidR="005E0D3A" w:rsidRDefault="005E0D3A" w:rsidP="005E0D3A">
            <w:r>
              <w:t>Успешное с</w:t>
            </w:r>
            <w:r w:rsidRPr="00182C13">
              <w:t xml:space="preserve">обеседование </w:t>
            </w:r>
            <w:r>
              <w:t xml:space="preserve">- </w:t>
            </w:r>
            <w:r w:rsidRPr="00182C13">
              <w:t xml:space="preserve">важный шаг при трудоустройстве. </w:t>
            </w:r>
          </w:p>
          <w:p w14:paraId="4AAD7AC6" w14:textId="77777777" w:rsidR="005E0D3A" w:rsidRDefault="005E0D3A" w:rsidP="005E0D3A">
            <w:r>
              <w:t xml:space="preserve">В ходе игры команды должны пройти все этапы собеседования: сбор информации о компании, составление резюме, подготовка ответов на основные вопросы при собеседовании, правильный настрой и поведение во время самого собеседования. </w:t>
            </w:r>
          </w:p>
          <w:p w14:paraId="7C4BCC00" w14:textId="77777777" w:rsidR="005E0D3A" w:rsidRDefault="005E0D3A" w:rsidP="005E0D3A">
            <w:r>
              <w:t>Командам предоставляются кейсы (реальные вакансии по их направлению), которые им необходимо решить и пройти удачно собеседование с работодателем.</w:t>
            </w:r>
          </w:p>
          <w:p w14:paraId="02DE268C" w14:textId="77777777" w:rsidR="005E0D3A" w:rsidRPr="008F6225" w:rsidRDefault="005E0D3A" w:rsidP="005E0D3A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8F6225">
              <w:rPr>
                <w:b/>
                <w:bCs/>
              </w:rPr>
              <w:t>Игра «Открой свое дело»</w:t>
            </w:r>
          </w:p>
          <w:p w14:paraId="1F7976CB" w14:textId="77777777" w:rsidR="005E0D3A" w:rsidRDefault="005E0D3A" w:rsidP="005E0D3A">
            <w:r w:rsidRPr="003C595C">
              <w:t xml:space="preserve">Открытие </w:t>
            </w:r>
            <w:r>
              <w:t xml:space="preserve">своего дела как начало самостоятельной карьеры в бизнесе. </w:t>
            </w:r>
          </w:p>
          <w:p w14:paraId="11CF0A7D" w14:textId="77777777" w:rsidR="005E0D3A" w:rsidRDefault="005E0D3A" w:rsidP="005E0D3A">
            <w:r>
              <w:t>В ходе игры участники узнают основные какими знаниями и навыками необходимо обладать для открытия своего бизнеса. Как сделать анализ рынка, какую выбрать правовую форму, режим налогообложения, какие документы необходимы для регистрации и как пригласить в штат сотрудников.</w:t>
            </w:r>
          </w:p>
          <w:p w14:paraId="289DE840" w14:textId="111FBB39" w:rsidR="005E0D3A" w:rsidRDefault="005E0D3A" w:rsidP="005E0D3A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8F6225">
              <w:rPr>
                <w:b/>
                <w:bCs/>
              </w:rPr>
              <w:t>Игра «</w:t>
            </w:r>
            <w:r>
              <w:rPr>
                <w:b/>
                <w:bCs/>
              </w:rPr>
              <w:t>Давай поговорим</w:t>
            </w:r>
            <w:r w:rsidRPr="008F6225">
              <w:rPr>
                <w:b/>
                <w:bCs/>
              </w:rPr>
              <w:t>»</w:t>
            </w:r>
          </w:p>
          <w:p w14:paraId="095E3CFF" w14:textId="77014933" w:rsidR="005E0D3A" w:rsidRPr="005E0D3A" w:rsidRDefault="005E0D3A" w:rsidP="005E0D3A">
            <w:pPr>
              <w:spacing w:after="160" w:line="259" w:lineRule="auto"/>
            </w:pPr>
            <w:r w:rsidRPr="005E0D3A">
              <w:t>Работодатели в лице HR-специалистов и потенциальные молодые сотрудники, в лице студентов обсуждают устоявшиеся «мифы рынка труда», которые создают сложности при трудоустройстве.</w:t>
            </w:r>
          </w:p>
          <w:p w14:paraId="076225C3" w14:textId="1B89D077" w:rsidR="005E0D3A" w:rsidRPr="005E0D3A" w:rsidRDefault="005E0D3A" w:rsidP="005E0D3A">
            <w:pPr>
              <w:spacing w:after="160" w:line="259" w:lineRule="auto"/>
              <w:rPr>
                <w:b/>
                <w:bCs/>
              </w:rPr>
            </w:pPr>
            <w:r>
              <w:t xml:space="preserve">В ходе игры участники выявляют самые распространённые (влияющие на принятие решений), мифы каждой из сторон, научиться слышать и понимать противоположную сторону,  найти общие точки для решения выявленных противоречий (что поможет </w:t>
            </w:r>
            <w:r>
              <w:rPr>
                <w:lang w:val="en-US"/>
              </w:rPr>
              <w:t>HR</w:t>
            </w:r>
            <w:r>
              <w:t>-</w:t>
            </w:r>
            <w:proofErr w:type="spellStart"/>
            <w:r>
              <w:t>ам</w:t>
            </w:r>
            <w:proofErr w:type="spellEnd"/>
            <w:r>
              <w:t xml:space="preserve"> привлекать молодых специалистов в компанию, а студентам осознанно делать </w:t>
            </w:r>
            <w:r>
              <w:lastRenderedPageBreak/>
              <w:t>выбор и готовиться к встрече с работодателем)</w:t>
            </w:r>
          </w:p>
          <w:p w14:paraId="3747AD12" w14:textId="77777777" w:rsidR="00BD3252" w:rsidRDefault="00BD3252" w:rsidP="00F15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32FC753A" w14:textId="32F09A15" w:rsidR="00BD3252" w:rsidRPr="00C13ED4" w:rsidRDefault="00BD3252" w:rsidP="00F158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196829" w:rsidRPr="00C13ED4" w14:paraId="034D9909" w14:textId="77777777" w:rsidTr="00156C7F"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53A1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 xml:space="preserve">Цель практики </w:t>
            </w: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285E" w14:textId="1DD29DD7" w:rsidR="00196829" w:rsidRPr="00C13ED4" w:rsidRDefault="00083077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Познакомить студентов с правилами построения карьеры и </w:t>
            </w:r>
            <w:r w:rsidRPr="00876A5C">
              <w:t>отработ</w:t>
            </w:r>
            <w:r>
              <w:t>ать</w:t>
            </w:r>
            <w:r w:rsidRPr="00876A5C">
              <w:t xml:space="preserve"> навык</w:t>
            </w:r>
            <w:r>
              <w:t>и</w:t>
            </w:r>
            <w:r w:rsidRPr="00876A5C">
              <w:t xml:space="preserve"> грамотного поведения на рынке труда</w:t>
            </w:r>
            <w:r>
              <w:t>, через решение конкретных кейсов (ситуаций).</w:t>
            </w:r>
          </w:p>
        </w:tc>
      </w:tr>
      <w:tr w:rsidR="00196829" w:rsidRPr="00C13ED4" w14:paraId="5C6B7BF7" w14:textId="77777777" w:rsidTr="00156C7F"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49D8C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Задачи практики</w:t>
            </w: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B495" w14:textId="77777777" w:rsidR="005E0D3A" w:rsidRDefault="00196829" w:rsidP="005E0D3A"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  <w:r w:rsidR="005E0D3A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- </w:t>
            </w:r>
            <w:r w:rsidR="005E0D3A">
              <w:t xml:space="preserve">узнать, что такое современный рынок труда, </w:t>
            </w:r>
          </w:p>
          <w:p w14:paraId="788D25F5" w14:textId="77777777" w:rsidR="005E0D3A" w:rsidRDefault="005E0D3A" w:rsidP="005E0D3A">
            <w:r>
              <w:t xml:space="preserve">- какие требования предъявляют работодатели к новым сотрудникам, </w:t>
            </w:r>
          </w:p>
          <w:p w14:paraId="222F4020" w14:textId="5CEDB43F" w:rsidR="005E0D3A" w:rsidRDefault="005E0D3A" w:rsidP="005E0D3A">
            <w:r>
              <w:t>- какие способы трудоустройства сегодня существуют и - какие преимущества есть у студентов и выпускников</w:t>
            </w:r>
          </w:p>
          <w:p w14:paraId="0516C0F7" w14:textId="41043F2D" w:rsidR="005E0D3A" w:rsidRPr="005E0D3A" w:rsidRDefault="005E0D3A" w:rsidP="005E0D3A">
            <w:pPr>
              <w:spacing w:after="160" w:line="259" w:lineRule="auto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- определить</w:t>
            </w:r>
            <w:r w:rsidRPr="005E0D3A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свои </w:t>
            </w:r>
            <w:r w:rsidRPr="005E0D3A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сильны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E0D3A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и слабы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E0D3A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сторон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5E0D3A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по отношению к будущей работе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выделить базовые </w:t>
            </w:r>
            <w:r w:rsidRPr="005E0D3A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компетенций, которые требуют развития или формирования.</w:t>
            </w:r>
          </w:p>
          <w:p w14:paraId="2628C4E8" w14:textId="77777777" w:rsidR="005E0D3A" w:rsidRDefault="005E0D3A" w:rsidP="005E0D3A"/>
          <w:p w14:paraId="0D4CF54E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196829" w:rsidRPr="00C13ED4" w14:paraId="52D15EFF" w14:textId="77777777" w:rsidTr="00A83C37">
        <w:trPr>
          <w:trHeight w:val="9207"/>
        </w:trPr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8946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Номинации</w:t>
            </w:r>
          </w:p>
          <w:p w14:paraId="11C21468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i/>
                <w:sz w:val="24"/>
                <w:szCs w:val="24"/>
              </w:rPr>
              <w:t>(выбрать одну или несколько)</w:t>
            </w: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58251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цифровые решения для мероприятий по содействию занятости молодёжи</w:t>
            </w:r>
          </w:p>
          <w:p w14:paraId="4BB54188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</w:p>
          <w:p w14:paraId="039FCBA9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особых категорий молодежи</w:t>
            </w:r>
            <w:r w:rsidRPr="00C13ED4">
              <w:rPr>
                <w:rFonts w:ascii="Times New Roman" w:eastAsia="FreeSerif" w:hAnsi="Times New Roman" w:cs="Times New Roman"/>
                <w:b/>
                <w:sz w:val="24"/>
                <w:szCs w:val="24"/>
              </w:rPr>
              <w:t xml:space="preserve">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(инвалиды, лица с ограниченными возможностями здоровья)</w:t>
            </w:r>
          </w:p>
          <w:p w14:paraId="2454D04A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</w:p>
          <w:p w14:paraId="64C75BB5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молодых людей, завершивших службу в армии по призыву</w:t>
            </w:r>
          </w:p>
          <w:p w14:paraId="4F160AC4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</w:p>
          <w:p w14:paraId="1BA7DD25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трудоустройству молодежи из числа детей-сирот</w:t>
            </w:r>
          </w:p>
          <w:p w14:paraId="11DB830D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</w:p>
          <w:p w14:paraId="2D3F3C73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сохранению молодежного кадрового потенциала региона</w:t>
            </w:r>
          </w:p>
          <w:p w14:paraId="6DFEE07D" w14:textId="77777777" w:rsidR="00196829" w:rsidRPr="00C13ED4" w:rsidRDefault="00196829" w:rsidP="00A17C07">
            <w:pPr>
              <w:jc w:val="both"/>
              <w:rPr>
                <w:rFonts w:ascii="Times New Roman" w:eastAsia="FreeSerif" w:hAnsi="Times New Roman" w:cs="Times New Roman"/>
              </w:rPr>
            </w:pPr>
          </w:p>
          <w:p w14:paraId="65F71E02" w14:textId="77777777" w:rsidR="00196829" w:rsidRPr="00C13ED4" w:rsidRDefault="00196829" w:rsidP="00A17C07">
            <w:pPr>
              <w:jc w:val="both"/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Лучшие практики сохранения кадрового потенциала и привлечения молодежи в моногорода и закрытые административно-территориальные образования </w:t>
            </w:r>
          </w:p>
          <w:p w14:paraId="544723A5" w14:textId="77777777" w:rsidR="00196829" w:rsidRPr="00C13ED4" w:rsidRDefault="00196829" w:rsidP="00A17C07">
            <w:pPr>
              <w:jc w:val="both"/>
              <w:rPr>
                <w:rFonts w:ascii="Times New Roman" w:eastAsia="FreeSerif" w:hAnsi="Times New Roman" w:cs="Times New Roman"/>
              </w:rPr>
            </w:pPr>
          </w:p>
          <w:p w14:paraId="482F4084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по привлечению молодежи на работу в регион</w:t>
            </w:r>
          </w:p>
          <w:p w14:paraId="57CADE0B" w14:textId="77777777" w:rsidR="00196829" w:rsidRPr="00C13ED4" w:rsidRDefault="00196829" w:rsidP="00A17C07">
            <w:pPr>
              <w:jc w:val="both"/>
              <w:rPr>
                <w:rFonts w:ascii="Times New Roman" w:eastAsia="FreeSerif" w:hAnsi="Times New Roman" w:cs="Times New Roman"/>
              </w:rPr>
            </w:pPr>
          </w:p>
          <w:p w14:paraId="1CB540E3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взаимодействия с работодателем, общественными организациями и центрами занятости населения</w:t>
            </w:r>
          </w:p>
          <w:p w14:paraId="708705BA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</w:p>
          <w:p w14:paraId="06F3926E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сопровождения от образовательной организации до рабочего места</w:t>
            </w:r>
          </w:p>
          <w:p w14:paraId="49454221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</w:p>
          <w:p w14:paraId="0106C05D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привлечения молодежи в наукоемкие и высокотехнологичные сферы</w:t>
            </w:r>
          </w:p>
          <w:p w14:paraId="7B0E5120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</w:p>
          <w:p w14:paraId="5D5673EB" w14:textId="77777777" w:rsidR="00AE4101" w:rsidRDefault="00AE4101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  <w:sz w:val="24"/>
                <w:szCs w:val="24"/>
                <w:highlight w:val="yellow"/>
              </w:rPr>
            </w:pPr>
          </w:p>
          <w:p w14:paraId="6F4B324F" w14:textId="785B303C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FreeSerif" w:hAnsi="Times New Roman" w:cs="Times New Roman"/>
              </w:rPr>
            </w:pPr>
            <w:r w:rsidRPr="00A83C37">
              <w:rPr>
                <w:rFonts w:ascii="Times New Roman" w:eastAsia="FreeSerif" w:hAnsi="Times New Roman" w:cs="Times New Roman"/>
                <w:sz w:val="24"/>
                <w:szCs w:val="24"/>
              </w:rPr>
              <w:t>Лучшие практики адаптации, сопровождения и построения карьерной траектории молодого специалиста</w:t>
            </w:r>
          </w:p>
          <w:p w14:paraId="32D5E57B" w14:textId="77777777" w:rsidR="00196829" w:rsidRPr="00C13ED4" w:rsidRDefault="00196829" w:rsidP="00A17C07">
            <w:pPr>
              <w:rPr>
                <w:rFonts w:ascii="Times New Roman" w:hAnsi="Times New Roman" w:cs="Times New Roman"/>
              </w:rPr>
            </w:pPr>
          </w:p>
        </w:tc>
      </w:tr>
      <w:tr w:rsidR="00196829" w:rsidRPr="00C13ED4" w14:paraId="7D20636F" w14:textId="77777777" w:rsidTr="00156C7F">
        <w:trPr>
          <w:trHeight w:val="316"/>
        </w:trPr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64922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Уже достигнутые количественные и </w:t>
            </w: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качественные результаты реализации практики</w:t>
            </w: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77CA" w14:textId="20950969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 </w:t>
            </w:r>
            <w:r w:rsidR="001271B2">
              <w:rPr>
                <w:rFonts w:ascii="Times New Roman" w:eastAsia="FreeSerif" w:hAnsi="Times New Roman" w:cs="Times New Roman"/>
                <w:sz w:val="24"/>
                <w:szCs w:val="24"/>
              </w:rPr>
              <w:t>За период 2019 – 2022 года приняли участие 1200 студентов</w:t>
            </w:r>
          </w:p>
        </w:tc>
      </w:tr>
      <w:tr w:rsidR="00196829" w:rsidRPr="00C13ED4" w14:paraId="2CF3EF87" w14:textId="77777777" w:rsidTr="00156C7F">
        <w:trPr>
          <w:trHeight w:val="316"/>
        </w:trPr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9E78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 xml:space="preserve">Ожидаемый эффект от реализации практики </w:t>
            </w: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5941" w14:textId="17DA6AEC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  <w:r w:rsidR="001271B2">
              <w:rPr>
                <w:rFonts w:ascii="Times New Roman" w:eastAsia="FreeSerif" w:hAnsi="Times New Roman" w:cs="Times New Roman"/>
                <w:sz w:val="24"/>
                <w:szCs w:val="24"/>
              </w:rPr>
              <w:t>Участники практики получают в доступной форме инструменты по дальнейшему выбору сферы деятельности и трудоустройства.</w:t>
            </w:r>
          </w:p>
        </w:tc>
      </w:tr>
      <w:tr w:rsidR="00196829" w:rsidRPr="00C13ED4" w14:paraId="2FDD8388" w14:textId="77777777" w:rsidTr="00156C7F">
        <w:trPr>
          <w:trHeight w:val="316"/>
        </w:trPr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CA83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Наличие собственной образовательной программы/методических разработок для реализации практики</w:t>
            </w:r>
          </w:p>
          <w:p w14:paraId="0EBDCD79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522E" w14:textId="31ACCBAC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  <w:r w:rsidR="001271B2">
              <w:rPr>
                <w:rFonts w:ascii="Times New Roman" w:eastAsia="FreeSerif" w:hAnsi="Times New Roman" w:cs="Times New Roman"/>
                <w:sz w:val="24"/>
                <w:szCs w:val="24"/>
              </w:rPr>
              <w:t>Да. Есть собственные методические материалы.</w:t>
            </w:r>
          </w:p>
        </w:tc>
      </w:tr>
      <w:tr w:rsidR="00196829" w:rsidRPr="00C13ED4" w14:paraId="236D10C5" w14:textId="77777777" w:rsidTr="00156C7F">
        <w:trPr>
          <w:trHeight w:val="316"/>
        </w:trPr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BC38F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Партнеры в реализации практики</w:t>
            </w: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A25E8" w14:textId="290813C6" w:rsidR="00196829" w:rsidRPr="001271B2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  <w:r w:rsidR="001271B2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СПО Ярославской области, ЧУ ДПО «Институт Бизнеса ИПГ «Спектр» </w:t>
            </w:r>
            <w:r w:rsidR="001271B2">
              <w:rPr>
                <w:rFonts w:ascii="Times New Roman" w:eastAsia="FreeSerif" w:hAnsi="Times New Roman" w:cs="Times New Roman"/>
                <w:sz w:val="24"/>
                <w:szCs w:val="24"/>
                <w:lang w:val="en-US"/>
              </w:rPr>
              <w:t>HR</w:t>
            </w:r>
            <w:r w:rsidR="001271B2" w:rsidRPr="001271B2">
              <w:rPr>
                <w:rFonts w:ascii="Times New Roman" w:eastAsia="FreeSerif" w:hAnsi="Times New Roman" w:cs="Times New Roman"/>
                <w:sz w:val="24"/>
                <w:szCs w:val="24"/>
              </w:rPr>
              <w:t>-</w:t>
            </w:r>
            <w:r w:rsidR="001271B2">
              <w:rPr>
                <w:rFonts w:ascii="Times New Roman" w:eastAsia="FreeSerif" w:hAnsi="Times New Roman" w:cs="Times New Roman"/>
                <w:sz w:val="24"/>
                <w:szCs w:val="24"/>
              </w:rPr>
              <w:t>Союз (профессиональное сообщество специалистов по управлению персоналом), Менеджер Клуб (деловое объединение управленцев)</w:t>
            </w:r>
            <w:r w:rsidR="00156C7F">
              <w:rPr>
                <w:rFonts w:ascii="Times New Roman" w:eastAsia="FreeSerif" w:hAnsi="Times New Roman" w:cs="Times New Roman"/>
                <w:sz w:val="24"/>
                <w:szCs w:val="24"/>
              </w:rPr>
              <w:t>, Студия профориентации и развития карьеры «Выбор».</w:t>
            </w:r>
          </w:p>
        </w:tc>
      </w:tr>
      <w:tr w:rsidR="00196829" w:rsidRPr="00C13ED4" w14:paraId="6E3AA3AA" w14:textId="77777777" w:rsidTr="00156C7F">
        <w:trPr>
          <w:trHeight w:val="316"/>
        </w:trPr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2717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Возможности тиражирования практики (указать, есть ли опыт тиражирования)</w:t>
            </w: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68D0" w14:textId="4ED17AFC" w:rsidR="00196829" w:rsidRPr="00C13ED4" w:rsidRDefault="001271B2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</w:rPr>
              <w:t>Да. Методические разработки используются СПО региона.</w:t>
            </w:r>
          </w:p>
        </w:tc>
      </w:tr>
      <w:tr w:rsidR="00196829" w:rsidRPr="00C13ED4" w14:paraId="60A9158A" w14:textId="77777777" w:rsidTr="00156C7F">
        <w:trPr>
          <w:trHeight w:val="316"/>
        </w:trPr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5A21F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Расходы на практику (необходимый бюджет на реализацию практики)</w:t>
            </w: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78B9" w14:textId="23065B42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  <w:r w:rsidR="001271B2">
              <w:rPr>
                <w:rFonts w:ascii="Times New Roman" w:eastAsia="FreeSerif" w:hAnsi="Times New Roman" w:cs="Times New Roman"/>
                <w:sz w:val="24"/>
                <w:szCs w:val="24"/>
              </w:rPr>
              <w:t xml:space="preserve">От </w:t>
            </w:r>
            <w:r w:rsidR="00156C7F">
              <w:rPr>
                <w:rFonts w:ascii="Times New Roman" w:eastAsia="FreeSerif" w:hAnsi="Times New Roman" w:cs="Times New Roman"/>
                <w:sz w:val="24"/>
                <w:szCs w:val="24"/>
              </w:rPr>
              <w:t>3</w:t>
            </w:r>
            <w:r w:rsidR="001271B2">
              <w:rPr>
                <w:rFonts w:ascii="Times New Roman" w:eastAsia="FreeSerif" w:hAnsi="Times New Roman" w:cs="Times New Roman"/>
                <w:sz w:val="24"/>
                <w:szCs w:val="24"/>
              </w:rPr>
              <w:t>0 000 до 150 000 руб. Зависит от количества участников и набора деловых игр.</w:t>
            </w:r>
          </w:p>
        </w:tc>
      </w:tr>
      <w:tr w:rsidR="00196829" w:rsidRPr="00C13ED4" w14:paraId="33F0D498" w14:textId="77777777" w:rsidTr="00156C7F">
        <w:trPr>
          <w:trHeight w:val="316"/>
        </w:trPr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4226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Соответствие практики стратегических кадровым приоритетам экономики субъекта/субъектов в РФ, в котором/которых практика реализуется (необходимо перечислить приоритеты и привести документы)</w:t>
            </w:r>
          </w:p>
          <w:p w14:paraId="58727EAD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88A4" w14:textId="18B208DD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196829" w:rsidRPr="00C13ED4" w14:paraId="47868C76" w14:textId="77777777" w:rsidTr="00156C7F">
        <w:trPr>
          <w:trHeight w:val="316"/>
        </w:trPr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9CF7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Ссылки на региональные и федеральные публикации о практике</w:t>
            </w: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E673" w14:textId="712D55E7" w:rsidR="00156C7F" w:rsidRDefault="00F87A1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hyperlink r:id="rId6" w:history="1">
              <w:r w:rsidR="00156C7F" w:rsidRPr="00761651">
                <w:rPr>
                  <w:rStyle w:val="a5"/>
                  <w:rFonts w:ascii="Times New Roman" w:eastAsia="FreeSerif" w:hAnsi="Times New Roman" w:cs="Times New Roman"/>
                  <w:sz w:val="24"/>
                  <w:szCs w:val="24"/>
                </w:rPr>
                <w:t>https://resurs-yar.ru/start_v_professiyu/regionalnaya_sluzhba_sodejstviya_trudoustrojstvu_vypusknikov_obuchayuwihsya_po_programmam_srednego_professionalnogo_obrazovaniya/meropriyatiya/</w:t>
              </w:r>
            </w:hyperlink>
          </w:p>
          <w:p w14:paraId="734573E1" w14:textId="4A7B6D68" w:rsidR="00156C7F" w:rsidRDefault="00156C7F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7C21138E" w14:textId="4F12EE12" w:rsidR="00156C7F" w:rsidRDefault="00F87A1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hyperlink r:id="rId7" w:history="1">
              <w:r w:rsidR="007A775C" w:rsidRPr="00761651">
                <w:rPr>
                  <w:rStyle w:val="a5"/>
                  <w:rFonts w:ascii="Times New Roman" w:eastAsia="FreeSerif" w:hAnsi="Times New Roman" w:cs="Times New Roman"/>
                  <w:sz w:val="24"/>
                  <w:szCs w:val="24"/>
                </w:rPr>
                <w:t>https://ygk.edu.yar.ru/trudoustroystvo/trudoustroystvo.html?with_template=blind</w:t>
              </w:r>
            </w:hyperlink>
          </w:p>
          <w:p w14:paraId="336ED119" w14:textId="77777777" w:rsidR="007A775C" w:rsidRDefault="007A775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136B1EDC" w14:textId="2B362EE5" w:rsidR="00156C7F" w:rsidRDefault="00F87A1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hyperlink r:id="rId8" w:history="1">
              <w:r w:rsidR="007A775C" w:rsidRPr="00761651">
                <w:rPr>
                  <w:rStyle w:val="a5"/>
                  <w:rFonts w:ascii="Times New Roman" w:eastAsia="FreeSerif" w:hAnsi="Times New Roman" w:cs="Times New Roman"/>
                  <w:sz w:val="24"/>
                  <w:szCs w:val="24"/>
                </w:rPr>
                <w:t>https://vk.com/ibs2002?w=wall-67130591_14247</w:t>
              </w:r>
            </w:hyperlink>
          </w:p>
          <w:p w14:paraId="27350751" w14:textId="77777777" w:rsidR="00156C7F" w:rsidRDefault="00156C7F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7B10484C" w14:textId="64EB459A" w:rsidR="00156C7F" w:rsidRDefault="00F87A1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hyperlink r:id="rId9" w:history="1">
              <w:r w:rsidR="00156C7F" w:rsidRPr="00761651">
                <w:rPr>
                  <w:rStyle w:val="a5"/>
                  <w:rFonts w:ascii="Times New Roman" w:eastAsia="FreeSerif" w:hAnsi="Times New Roman" w:cs="Times New Roman"/>
                  <w:sz w:val="24"/>
                  <w:szCs w:val="24"/>
                </w:rPr>
                <w:t>https://vk.com/ibs2002?w=wall-67130591_14227</w:t>
              </w:r>
            </w:hyperlink>
          </w:p>
          <w:p w14:paraId="115AC9DA" w14:textId="77777777" w:rsidR="00156C7F" w:rsidRDefault="00156C7F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59F06A89" w14:textId="42DD09E5" w:rsidR="00156C7F" w:rsidRDefault="00F87A1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hyperlink r:id="rId10" w:history="1">
              <w:r w:rsidR="00156C7F" w:rsidRPr="00761651">
                <w:rPr>
                  <w:rStyle w:val="a5"/>
                  <w:rFonts w:ascii="Times New Roman" w:eastAsia="FreeSerif" w:hAnsi="Times New Roman" w:cs="Times New Roman"/>
                  <w:sz w:val="24"/>
                  <w:szCs w:val="24"/>
                </w:rPr>
                <w:t>https://vk.com/ibs2002?w=wall-67130591_13714</w:t>
              </w:r>
            </w:hyperlink>
          </w:p>
          <w:p w14:paraId="38DBF67D" w14:textId="77777777" w:rsidR="00156C7F" w:rsidRDefault="00156C7F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1C81AB6A" w14:textId="4F905C97" w:rsidR="00156C7F" w:rsidRDefault="00F87A1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hyperlink r:id="rId11" w:history="1">
              <w:r w:rsidR="00156C7F" w:rsidRPr="00761651">
                <w:rPr>
                  <w:rStyle w:val="a5"/>
                  <w:rFonts w:ascii="Times New Roman" w:eastAsia="FreeSerif" w:hAnsi="Times New Roman" w:cs="Times New Roman"/>
                  <w:sz w:val="24"/>
                  <w:szCs w:val="24"/>
                </w:rPr>
                <w:t>https://vk.com/ibs2002?w=wall-67130591_13112</w:t>
              </w:r>
            </w:hyperlink>
          </w:p>
          <w:p w14:paraId="616A9896" w14:textId="77777777" w:rsidR="00156C7F" w:rsidRDefault="00156C7F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68D74A24" w14:textId="13FB7C82" w:rsidR="00156C7F" w:rsidRDefault="00F87A1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hyperlink r:id="rId12" w:history="1">
              <w:r w:rsidR="00156C7F" w:rsidRPr="00761651">
                <w:rPr>
                  <w:rStyle w:val="a5"/>
                  <w:rFonts w:ascii="Times New Roman" w:eastAsia="FreeSerif" w:hAnsi="Times New Roman" w:cs="Times New Roman"/>
                  <w:sz w:val="24"/>
                  <w:szCs w:val="24"/>
                </w:rPr>
                <w:t>https://vk.com/ibs2002?w=wall-67130591_12988</w:t>
              </w:r>
            </w:hyperlink>
          </w:p>
          <w:p w14:paraId="6AEC9206" w14:textId="77777777" w:rsidR="00156C7F" w:rsidRDefault="00156C7F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23C8AE55" w14:textId="4B1ECE65" w:rsidR="00156C7F" w:rsidRDefault="00F87A1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hyperlink r:id="rId13" w:history="1">
              <w:r w:rsidR="00156C7F" w:rsidRPr="00761651">
                <w:rPr>
                  <w:rStyle w:val="a5"/>
                  <w:rFonts w:ascii="Times New Roman" w:eastAsia="FreeSerif" w:hAnsi="Times New Roman" w:cs="Times New Roman"/>
                  <w:sz w:val="24"/>
                  <w:szCs w:val="24"/>
                </w:rPr>
                <w:t>https://vk.com/ibs2002?w=wall-67130591_11369</w:t>
              </w:r>
            </w:hyperlink>
          </w:p>
          <w:p w14:paraId="1C003951" w14:textId="77777777" w:rsidR="00156C7F" w:rsidRDefault="00156C7F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4E40B43F" w14:textId="2F88BB8C" w:rsidR="00156C7F" w:rsidRDefault="00F87A1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hyperlink r:id="rId14" w:history="1">
              <w:r w:rsidR="00156C7F" w:rsidRPr="00761651">
                <w:rPr>
                  <w:rStyle w:val="a5"/>
                  <w:rFonts w:ascii="Times New Roman" w:eastAsia="FreeSerif" w:hAnsi="Times New Roman" w:cs="Times New Roman"/>
                  <w:sz w:val="24"/>
                  <w:szCs w:val="24"/>
                </w:rPr>
                <w:t>https://vk.com/ibs2002?w=wall-67130591_11187</w:t>
              </w:r>
            </w:hyperlink>
          </w:p>
          <w:p w14:paraId="07C2B407" w14:textId="77777777" w:rsidR="00156C7F" w:rsidRDefault="00156C7F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28A0316E" w14:textId="62D63B6A" w:rsidR="00156C7F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> </w:t>
            </w:r>
            <w:hyperlink r:id="rId15" w:history="1">
              <w:r w:rsidR="00156C7F" w:rsidRPr="00761651">
                <w:rPr>
                  <w:rStyle w:val="a5"/>
                  <w:rFonts w:ascii="Times New Roman" w:eastAsia="FreeSerif" w:hAnsi="Times New Roman" w:cs="Times New Roman"/>
                  <w:sz w:val="24"/>
                  <w:szCs w:val="24"/>
                </w:rPr>
                <w:t>https://vk.com/ibs2002?w=wall-67130591_8923</w:t>
              </w:r>
            </w:hyperlink>
          </w:p>
          <w:p w14:paraId="45229DE6" w14:textId="77777777" w:rsidR="00156C7F" w:rsidRDefault="00156C7F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060F8F24" w14:textId="58B1C215" w:rsidR="00196829" w:rsidRDefault="00F87A1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hyperlink r:id="rId16" w:history="1">
              <w:r w:rsidR="00156C7F" w:rsidRPr="00761651">
                <w:rPr>
                  <w:rStyle w:val="a5"/>
                  <w:rFonts w:ascii="Times New Roman" w:eastAsia="FreeSerif" w:hAnsi="Times New Roman" w:cs="Times New Roman"/>
                  <w:sz w:val="24"/>
                  <w:szCs w:val="24"/>
                </w:rPr>
                <w:t>https://ibspectr.ru/articles</w:t>
              </w:r>
            </w:hyperlink>
          </w:p>
          <w:p w14:paraId="366F96FE" w14:textId="72004F4F" w:rsidR="007A775C" w:rsidRDefault="007A775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10EF7D04" w14:textId="4E9BCAE9" w:rsidR="007A775C" w:rsidRDefault="007A775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49C418EC" w14:textId="0F43F918" w:rsidR="007A775C" w:rsidRPr="00A83C37" w:rsidRDefault="00F87A1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hyperlink r:id="rId17" w:history="1">
              <w:r w:rsidR="007A775C" w:rsidRPr="00A83C37">
                <w:rPr>
                  <w:rStyle w:val="a5"/>
                  <w:rFonts w:ascii="Times New Roman" w:eastAsia="FreeSerif" w:hAnsi="Times New Roman" w:cs="Times New Roman"/>
                  <w:sz w:val="24"/>
                  <w:szCs w:val="24"/>
                </w:rPr>
                <w:t>https://vk.com/ibs2002?w=wall-67130591_14601</w:t>
              </w:r>
            </w:hyperlink>
          </w:p>
          <w:p w14:paraId="68EDC200" w14:textId="74269169" w:rsidR="007A775C" w:rsidRPr="00A83C37" w:rsidRDefault="00F87A1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hyperlink r:id="rId18" w:history="1">
              <w:r w:rsidR="007A775C" w:rsidRPr="00A83C37">
                <w:rPr>
                  <w:rStyle w:val="a5"/>
                  <w:rFonts w:ascii="Times New Roman" w:eastAsia="FreeSerif" w:hAnsi="Times New Roman" w:cs="Times New Roman"/>
                  <w:sz w:val="24"/>
                  <w:szCs w:val="24"/>
                </w:rPr>
                <w:t>https://vk.com/ibs2002?w=wall-67130591_14657</w:t>
              </w:r>
            </w:hyperlink>
          </w:p>
          <w:p w14:paraId="3DF0E404" w14:textId="70630163" w:rsidR="007A775C" w:rsidRPr="00A83C37" w:rsidRDefault="00F87A1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hyperlink r:id="rId19" w:history="1">
              <w:r w:rsidR="007A775C" w:rsidRPr="00A83C37">
                <w:rPr>
                  <w:rStyle w:val="a5"/>
                  <w:rFonts w:ascii="Times New Roman" w:eastAsia="FreeSerif" w:hAnsi="Times New Roman" w:cs="Times New Roman"/>
                  <w:sz w:val="24"/>
                  <w:szCs w:val="24"/>
                </w:rPr>
                <w:t>https://vk.com/ibs2002?w=wall-67130591_14660</w:t>
              </w:r>
            </w:hyperlink>
          </w:p>
          <w:p w14:paraId="5AADC74A" w14:textId="0695F50C" w:rsidR="007A775C" w:rsidRDefault="00F87A1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hyperlink r:id="rId20" w:history="1">
              <w:r w:rsidR="007A775C" w:rsidRPr="00A83C37">
                <w:rPr>
                  <w:rStyle w:val="a5"/>
                  <w:rFonts w:ascii="Times New Roman" w:eastAsia="FreeSerif" w:hAnsi="Times New Roman" w:cs="Times New Roman"/>
                  <w:sz w:val="24"/>
                  <w:szCs w:val="24"/>
                </w:rPr>
                <w:t>https://vk.com/ibs2002?w=wall-67130591_15338</w:t>
              </w:r>
            </w:hyperlink>
          </w:p>
          <w:p w14:paraId="6625242F" w14:textId="77777777" w:rsidR="007A775C" w:rsidRDefault="007A775C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  <w:p w14:paraId="004A9018" w14:textId="4FB24BB7" w:rsidR="00156C7F" w:rsidRPr="00C13ED4" w:rsidRDefault="00156C7F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196829" w:rsidRPr="00C13ED4" w14:paraId="4899752A" w14:textId="77777777" w:rsidTr="00156C7F">
        <w:trPr>
          <w:trHeight w:val="161"/>
        </w:trPr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5700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lastRenderedPageBreak/>
              <w:t xml:space="preserve">Ссылка на облако с имеющимися сертификатами, дипломами, уже полученными командой практики по итогам ее реализации </w:t>
            </w:r>
          </w:p>
        </w:tc>
        <w:tc>
          <w:tcPr>
            <w:tcW w:w="6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4B7A" w14:textId="77777777" w:rsidR="00196829" w:rsidRPr="00C13ED4" w:rsidRDefault="00196829" w:rsidP="00A17C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13ED4">
              <w:rPr>
                <w:rFonts w:ascii="Times New Roman" w:eastAsia="FreeSerif" w:hAnsi="Times New Roman" w:cs="Times New Roman"/>
                <w:sz w:val="24"/>
                <w:szCs w:val="24"/>
              </w:rPr>
              <w:t> </w:t>
            </w:r>
          </w:p>
        </w:tc>
      </w:tr>
    </w:tbl>
    <w:p w14:paraId="4230B130" w14:textId="77777777" w:rsidR="00196829" w:rsidRPr="00C13ED4" w:rsidRDefault="00196829" w:rsidP="00196829">
      <w:pPr>
        <w:spacing w:line="240" w:lineRule="auto"/>
        <w:ind w:firstLine="709"/>
        <w:rPr>
          <w:rFonts w:ascii="Times New Roman" w:eastAsia="FreeSerif" w:hAnsi="Times New Roman" w:cs="Times New Roman"/>
          <w:b/>
          <w:sz w:val="24"/>
          <w:szCs w:val="24"/>
        </w:rPr>
      </w:pPr>
    </w:p>
    <w:p w14:paraId="610A4B9D" w14:textId="77777777" w:rsidR="00196829" w:rsidRPr="00C13ED4" w:rsidRDefault="00196829" w:rsidP="001968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C13ED4">
        <w:rPr>
          <w:rFonts w:ascii="Times New Roman" w:eastAsia="FreeSerif" w:hAnsi="Times New Roman" w:cs="Times New Roman"/>
          <w:sz w:val="24"/>
          <w:szCs w:val="24"/>
        </w:rPr>
        <w:t xml:space="preserve">Методика работы практики </w:t>
      </w:r>
      <w:r w:rsidRPr="00C13ED4">
        <w:rPr>
          <w:rFonts w:ascii="Times New Roman" w:eastAsia="FreeSerif" w:hAnsi="Times New Roman" w:cs="Times New Roman"/>
          <w:i/>
          <w:sz w:val="24"/>
          <w:szCs w:val="24"/>
        </w:rPr>
        <w:t xml:space="preserve">(формат </w:t>
      </w:r>
      <w:proofErr w:type="spellStart"/>
      <w:r w:rsidRPr="00C13ED4">
        <w:rPr>
          <w:rFonts w:ascii="Times New Roman" w:eastAsia="FreeSerif" w:hAnsi="Times New Roman" w:cs="Times New Roman"/>
          <w:i/>
          <w:sz w:val="24"/>
          <w:szCs w:val="24"/>
        </w:rPr>
        <w:t>pdf</w:t>
      </w:r>
      <w:proofErr w:type="spellEnd"/>
      <w:r w:rsidRPr="00C13ED4">
        <w:rPr>
          <w:rFonts w:ascii="Times New Roman" w:eastAsia="FreeSerif" w:hAnsi="Times New Roman" w:cs="Times New Roman"/>
          <w:i/>
          <w:sz w:val="24"/>
          <w:szCs w:val="24"/>
        </w:rPr>
        <w:t>)</w:t>
      </w:r>
      <w:r w:rsidRPr="00C13ED4">
        <w:rPr>
          <w:rFonts w:ascii="Times New Roman" w:eastAsia="FreeSerif" w:hAnsi="Times New Roman" w:cs="Times New Roman"/>
          <w:sz w:val="24"/>
          <w:szCs w:val="24"/>
        </w:rPr>
        <w:t xml:space="preserve"> ___________________ [загрузить]</w:t>
      </w:r>
    </w:p>
    <w:p w14:paraId="6303A352" w14:textId="77777777" w:rsidR="00196829" w:rsidRPr="00C13ED4" w:rsidRDefault="00196829" w:rsidP="001968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FreeSerif" w:hAnsi="Times New Roman" w:cs="Times New Roman"/>
          <w:b/>
          <w:sz w:val="24"/>
          <w:szCs w:val="24"/>
        </w:rPr>
      </w:pPr>
      <w:proofErr w:type="gramStart"/>
      <w:r w:rsidRPr="00C13ED4">
        <w:rPr>
          <w:rFonts w:ascii="Times New Roman" w:eastAsia="FreeSerif" w:hAnsi="Times New Roman" w:cs="Times New Roman"/>
          <w:sz w:val="24"/>
          <w:szCs w:val="24"/>
        </w:rPr>
        <w:t>Фото материалы</w:t>
      </w:r>
      <w:proofErr w:type="gramEnd"/>
      <w:r w:rsidRPr="00C13ED4">
        <w:rPr>
          <w:rFonts w:ascii="Times New Roman" w:eastAsia="FreeSerif" w:hAnsi="Times New Roman" w:cs="Times New Roman"/>
          <w:sz w:val="24"/>
          <w:szCs w:val="24"/>
        </w:rPr>
        <w:t xml:space="preserve"> _______________________[загрузить] </w:t>
      </w:r>
    </w:p>
    <w:p w14:paraId="1D9D601A" w14:textId="77777777" w:rsidR="00196829" w:rsidRPr="00C13ED4" w:rsidRDefault="00196829" w:rsidP="001968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FreeSerif" w:hAnsi="Times New Roman" w:cs="Times New Roman"/>
          <w:sz w:val="24"/>
          <w:szCs w:val="24"/>
        </w:rPr>
      </w:pPr>
    </w:p>
    <w:p w14:paraId="397C7AB8" w14:textId="77777777" w:rsidR="00196829" w:rsidRPr="00C13ED4" w:rsidRDefault="00196829" w:rsidP="001968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FreeSerif" w:hAnsi="Times New Roman" w:cs="Times New Roman"/>
          <w:sz w:val="28"/>
          <w:szCs w:val="24"/>
        </w:rPr>
      </w:pPr>
    </w:p>
    <w:p w14:paraId="777CC44D" w14:textId="77777777" w:rsidR="00196829" w:rsidRPr="00C13ED4" w:rsidRDefault="00196829" w:rsidP="001968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FreeSerif" w:hAnsi="Times New Roman" w:cs="Times New Roman"/>
          <w:sz w:val="28"/>
          <w:szCs w:val="24"/>
        </w:rPr>
      </w:pPr>
    </w:p>
    <w:p w14:paraId="0883A78D" w14:textId="77777777" w:rsidR="00EA12F1" w:rsidRDefault="00F87A1C"/>
    <w:sectPr w:rsidR="00EA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0"/>
    <w:family w:val="auto"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5E2E"/>
    <w:multiLevelType w:val="hybridMultilevel"/>
    <w:tmpl w:val="90466BBC"/>
    <w:lvl w:ilvl="0" w:tplc="ABA42D8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A7C11A0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  <w:color w:val="FF0000"/>
      </w:rPr>
    </w:lvl>
    <w:lvl w:ilvl="2" w:tplc="AB9E5B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BA2D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EA5A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320E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E8CD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E23B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78DC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623274DC"/>
    <w:multiLevelType w:val="hybridMultilevel"/>
    <w:tmpl w:val="E414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B5E77"/>
    <w:multiLevelType w:val="hybridMultilevel"/>
    <w:tmpl w:val="E9E80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29"/>
    <w:rsid w:val="00083077"/>
    <w:rsid w:val="001271B2"/>
    <w:rsid w:val="00156C7F"/>
    <w:rsid w:val="00196829"/>
    <w:rsid w:val="002F6D89"/>
    <w:rsid w:val="004822D7"/>
    <w:rsid w:val="005E0D3A"/>
    <w:rsid w:val="00751BAC"/>
    <w:rsid w:val="007A775C"/>
    <w:rsid w:val="009238C7"/>
    <w:rsid w:val="00A83C37"/>
    <w:rsid w:val="00AE4101"/>
    <w:rsid w:val="00BD3252"/>
    <w:rsid w:val="00C64BCF"/>
    <w:rsid w:val="00E308F1"/>
    <w:rsid w:val="00F032D9"/>
    <w:rsid w:val="00F158B0"/>
    <w:rsid w:val="00F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0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8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968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6C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6C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8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968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6C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bs2002?w=wall-67130591_14247" TargetMode="External"/><Relationship Id="rId13" Type="http://schemas.openxmlformats.org/officeDocument/2006/relationships/hyperlink" Target="https://vk.com/ibs2002?w=wall-67130591_11369" TargetMode="External"/><Relationship Id="rId18" Type="http://schemas.openxmlformats.org/officeDocument/2006/relationships/hyperlink" Target="https://vk.com/ibs2002?w=wall-67130591_1465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gk.edu.yar.ru/trudoustroystvo/trudoustroystvo.html?with_template=blind" TargetMode="External"/><Relationship Id="rId12" Type="http://schemas.openxmlformats.org/officeDocument/2006/relationships/hyperlink" Target="https://vk.com/ibs2002?w=wall-67130591_12988" TargetMode="External"/><Relationship Id="rId17" Type="http://schemas.openxmlformats.org/officeDocument/2006/relationships/hyperlink" Target="https://vk.com/ibs2002?w=wall-67130591_146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spectr.ru/articles" TargetMode="External"/><Relationship Id="rId20" Type="http://schemas.openxmlformats.org/officeDocument/2006/relationships/hyperlink" Target="https://vk.com/ibs2002?w=wall-67130591_153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urs-yar.ru/start_v_professiyu/regionalnaya_sluzhba_sodejstviya_trudoustrojstvu_vypusknikov_obuchayuwihsya_po_programmam_srednego_professionalnogo_obrazovaniya/meropriyatiya/" TargetMode="External"/><Relationship Id="rId11" Type="http://schemas.openxmlformats.org/officeDocument/2006/relationships/hyperlink" Target="https://vk.com/ibs2002?w=wall-67130591_131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bs2002?w=wall-67130591_8923" TargetMode="External"/><Relationship Id="rId10" Type="http://schemas.openxmlformats.org/officeDocument/2006/relationships/hyperlink" Target="https://vk.com/ibs2002?w=wall-67130591_13714" TargetMode="External"/><Relationship Id="rId19" Type="http://schemas.openxmlformats.org/officeDocument/2006/relationships/hyperlink" Target="https://vk.com/ibs2002?w=wall-67130591_14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bs2002?w=wall-67130591_14227" TargetMode="External"/><Relationship Id="rId14" Type="http://schemas.openxmlformats.org/officeDocument/2006/relationships/hyperlink" Target="https://vk.com/ibs2002?w=wall-67130591_111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2022-11-15T08:02:00Z</dcterms:created>
  <dcterms:modified xsi:type="dcterms:W3CDTF">2022-11-15T08:02:00Z</dcterms:modified>
</cp:coreProperties>
</file>