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4" w:rsidRPr="00C13ED4" w:rsidRDefault="005B5E24">
      <w:pPr>
        <w:tabs>
          <w:tab w:val="center" w:pos="4819"/>
        </w:tabs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bookmarkStart w:id="0" w:name="_GoBack"/>
      <w:bookmarkEnd w:id="0"/>
    </w:p>
    <w:p w:rsidR="00524B06" w:rsidRDefault="00524B06">
      <w:pPr>
        <w:spacing w:after="0" w:line="240" w:lineRule="auto"/>
        <w:ind w:left="6237"/>
        <w:jc w:val="center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УТВЕРЖДЕНО</w:t>
      </w:r>
    </w:p>
    <w:p w:rsidR="005B5E24" w:rsidRPr="00C13ED4" w:rsidRDefault="007201C0">
      <w:pPr>
        <w:spacing w:after="0" w:line="240" w:lineRule="auto"/>
        <w:ind w:left="6237"/>
        <w:jc w:val="center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приказ</w:t>
      </w:r>
      <w:r w:rsidR="00524B06">
        <w:rPr>
          <w:rFonts w:ascii="Times New Roman" w:eastAsia="FreeSerif" w:hAnsi="Times New Roman" w:cs="Times New Roman"/>
          <w:sz w:val="28"/>
          <w:szCs w:val="28"/>
        </w:rPr>
        <w:t>ом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Министерства труда </w:t>
      </w:r>
      <w:r w:rsidRPr="00C13ED4">
        <w:rPr>
          <w:rFonts w:ascii="Times New Roman" w:eastAsia="FreeSerif" w:hAnsi="Times New Roman" w:cs="Times New Roman"/>
          <w:sz w:val="28"/>
          <w:szCs w:val="28"/>
        </w:rPr>
        <w:br/>
        <w:t xml:space="preserve">и социальной защиты </w:t>
      </w:r>
      <w:r w:rsidRPr="00C13ED4">
        <w:rPr>
          <w:rFonts w:ascii="Times New Roman" w:eastAsia="FreeSerif" w:hAnsi="Times New Roman" w:cs="Times New Roman"/>
          <w:sz w:val="28"/>
          <w:szCs w:val="28"/>
        </w:rPr>
        <w:br/>
        <w:t>Российской Федерации</w:t>
      </w:r>
    </w:p>
    <w:p w:rsidR="005B5E24" w:rsidRPr="00C13ED4" w:rsidRDefault="007201C0">
      <w:pPr>
        <w:spacing w:after="0" w:line="240" w:lineRule="auto"/>
        <w:ind w:left="6237"/>
        <w:jc w:val="center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от «__» ________ 2022 г. № ___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Положение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 xml:space="preserve">о Всероссийском конкурсе лучших практик трудоустройства молодежи 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</w:p>
    <w:p w:rsidR="005B5E24" w:rsidRPr="00C13ED4" w:rsidRDefault="007201C0">
      <w:pPr>
        <w:pStyle w:val="1"/>
        <w:numPr>
          <w:ilvl w:val="0"/>
          <w:numId w:val="1"/>
        </w:numPr>
        <w:spacing w:before="0" w:after="0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Основные положения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Настоящее Положение определяет цели и задачи, порядок проведения, содержание, требования к участникам Всероссийского конкурса лучших практик трудоустройства молодежи (далее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Конкурс).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Информация о Конкурсе публикуется на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524B06">
        <w:rPr>
          <w:rStyle w:val="af"/>
          <w:rFonts w:ascii="Times New Roman" w:eastAsia="FreeSerif" w:hAnsi="Times New Roman" w:cs="Times New Roman"/>
          <w:color w:val="auto"/>
          <w:sz w:val="28"/>
          <w:szCs w:val="28"/>
          <w:u w:val="none"/>
        </w:rPr>
        <w:t>www.worldskills.ru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(далее –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>).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Официальным языком Конкурса является русский.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Организатором Конкурса является Министерство труда и социальной защиты Российской Федерации (далее – Организатор).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Организатор Конкурса оставляет за собой право в любое время вносить изменения в настоящее Положение.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Организатор Конкурса вправе привлекать к организации и проведению Конкурса </w:t>
      </w: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соорганизаторов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и партнеров исходя из интересов реализации Конкурса, </w:t>
      </w:r>
      <w:r w:rsidR="00524B06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в том числе с целью: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организации отдельных составных частей Конкурса;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организации специальных профильных номинаций Конкурса;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организации награждения победителей и призеров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При организации конкурса Организатор придерживается следующих принципов: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а) открытость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сбор практик осуществляется среди всех заинтересованных сторон путем объявления организации отбора всеми доступными средствами и по всем информационным каналам. Практики по итогам отбора размещаются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 w:rsid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б) объективность оценки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оценивание практик осуществляется приглашенным экспертным сообществом на основании з</w:t>
      </w:r>
      <w:r w:rsidR="00524B06">
        <w:rPr>
          <w:rFonts w:ascii="Times New Roman" w:eastAsia="FreeSerif" w:hAnsi="Times New Roman" w:cs="Times New Roman"/>
          <w:sz w:val="28"/>
          <w:szCs w:val="28"/>
        </w:rPr>
        <w:t>аранее разработанных критериев;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в) возможность сопровождения и консультирования – участникам оказывается содействие в сопровождении и презентации </w:t>
      </w:r>
      <w:r w:rsidR="00524B06">
        <w:rPr>
          <w:rFonts w:ascii="Times New Roman" w:eastAsia="FreeSerif" w:hAnsi="Times New Roman" w:cs="Times New Roman"/>
          <w:sz w:val="28"/>
          <w:szCs w:val="28"/>
        </w:rPr>
        <w:t>практики при участии в Конкурсе;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г) возможность тиражирования практик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практики, размещенные на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, находятся в открытом доступе с целью предоставления возможности заинтересованным сторонам (федеральным и региональным органам власти, профильным организациям регионального и федерального уровня, </w:t>
      </w: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 xml:space="preserve">образовательными организациями, иным организациям) ознакомиться </w:t>
      </w:r>
      <w:r w:rsidR="00524B06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с возможностью применения практик в своей деятельности, в том числе для дальнейшего распространения на муниципальном, региональном и федеральном уровнях.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af9"/>
        <w:numPr>
          <w:ilvl w:val="0"/>
          <w:numId w:val="1"/>
        </w:numPr>
        <w:tabs>
          <w:tab w:val="left" w:pos="1134"/>
          <w:tab w:val="left" w:pos="3828"/>
        </w:tabs>
        <w:spacing w:after="0"/>
        <w:ind w:left="0"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Цели и задачи Конкурса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Конкурс организуется во исполнение </w:t>
      </w:r>
      <w:r w:rsidRPr="00C13ED4"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 w:rsidR="00524B06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реализации Долгосрочной программы содействия занятости молодежи на п</w:t>
      </w:r>
      <w:r w:rsidR="00393846">
        <w:rPr>
          <w:rFonts w:ascii="Times New Roman" w:eastAsia="FreeSerif" w:hAnsi="Times New Roman" w:cs="Times New Roman"/>
          <w:sz w:val="28"/>
          <w:szCs w:val="28"/>
        </w:rPr>
        <w:t>ериод до 2030 года, утвержденно</w:t>
      </w:r>
      <w:r w:rsidR="00393846" w:rsidRPr="00393846">
        <w:rPr>
          <w:rFonts w:ascii="Times New Roman" w:eastAsia="FreeSerif" w:hAnsi="Times New Roman" w:cs="Times New Roman"/>
          <w:sz w:val="28"/>
          <w:szCs w:val="28"/>
        </w:rPr>
        <w:t>го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распоряжением Правительства Российской Федерации </w:t>
      </w:r>
      <w:r w:rsidR="00524B06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от 14 декабря 2021 года № 3581-р. </w:t>
      </w:r>
    </w:p>
    <w:p w:rsidR="005B5E24" w:rsidRPr="00524B06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Результатом Конкурса является обмен опытом по трудоустройству молодежи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и создание условий для распространения (тиражирования) лучших практик.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Конкурс является одним из механизмов взаимодействия между федеральными, региональными органами власти, органами местного самоуправления, образовательными организациями, государственными и иными организациями, индивидуальными предпринимателями, заинтересованными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в трудоустройстве молодежи.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:rsidR="005B5E24" w:rsidRPr="00524B06" w:rsidRDefault="007201C0" w:rsidP="00524B06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Цель Конкурса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выявлен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ие лучших практик в сфере трудоустройства молодежи.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Задачи Конкурса: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выявление лучших п</w:t>
      </w:r>
      <w:r w:rsidR="00524B06">
        <w:rPr>
          <w:rFonts w:ascii="Times New Roman" w:eastAsia="FreeSerif" w:hAnsi="Times New Roman" w:cs="Times New Roman"/>
          <w:sz w:val="28"/>
          <w:szCs w:val="28"/>
        </w:rPr>
        <w:t>рактик трудоустройства молодежи;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размещение отобранных практик на</w:t>
      </w:r>
      <w:r w:rsidR="00524B06">
        <w:rPr>
          <w:rFonts w:ascii="Times New Roman" w:eastAsia="FreeSerif" w:hAnsi="Times New Roman" w:cs="Times New Roman"/>
          <w:sz w:val="28"/>
          <w:szCs w:val="28"/>
        </w:rPr>
        <w:t xml:space="preserve"> общедоступном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 w:rsid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  <w:tab w:val="left" w:pos="1701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  <w:tab w:val="left" w:pos="1701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Участники Конкурса</w:t>
      </w:r>
    </w:p>
    <w:p w:rsidR="005B5E24" w:rsidRPr="00524B06" w:rsidRDefault="007201C0" w:rsidP="00524B06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524B06">
        <w:rPr>
          <w:rFonts w:ascii="Times New Roman" w:eastAsia="FreeSerif" w:hAnsi="Times New Roman" w:cs="Times New Roman"/>
          <w:sz w:val="28"/>
          <w:szCs w:val="28"/>
        </w:rPr>
        <w:t>Принять участие в Конкурсе могут команды и индивидуальные участники, осуществляющие реализацию практик трудоустройства молодеж</w:t>
      </w:r>
      <w:r w:rsidR="00524B06">
        <w:rPr>
          <w:rFonts w:ascii="Times New Roman" w:eastAsia="FreeSerif" w:hAnsi="Times New Roman" w:cs="Times New Roman"/>
          <w:sz w:val="28"/>
          <w:szCs w:val="28"/>
        </w:rPr>
        <w:t>и в различных сферах экономики,</w:t>
      </w:r>
      <w:r w:rsidRPr="00524B06">
        <w:rPr>
          <w:rFonts w:ascii="Times New Roman" w:eastAsia="FreeSerif" w:hAnsi="Times New Roman" w:cs="Times New Roman"/>
          <w:sz w:val="28"/>
          <w:szCs w:val="28"/>
        </w:rPr>
        <w:t xml:space="preserve"> осуществляющие деятельность на т</w:t>
      </w:r>
      <w:r w:rsidR="00524B06">
        <w:rPr>
          <w:rFonts w:ascii="Times New Roman" w:eastAsia="FreeSerif" w:hAnsi="Times New Roman" w:cs="Times New Roman"/>
          <w:sz w:val="28"/>
          <w:szCs w:val="28"/>
        </w:rPr>
        <w:t xml:space="preserve">ерритории Российской Федерации и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представившие документы в соответствии с условиями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К категориям участников Конкурса могут быть отнесены: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г) государственные корпорации;</w:t>
      </w:r>
    </w:p>
    <w:p w:rsidR="005B5E24" w:rsidRPr="00524B06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д</w:t>
      </w:r>
      <w:r w:rsidRPr="00C13ED4">
        <w:rPr>
          <w:rFonts w:ascii="Times New Roman" w:eastAsia="FreeSerif" w:hAnsi="Times New Roman" w:cs="Times New Roman"/>
          <w:b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государственные и муниципальные учреждения;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е) образовательные организации;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:rsidR="005B5E24" w:rsidRPr="00524B06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з)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 xml:space="preserve">коммерческие </w:t>
      </w:r>
      <w:r w:rsidRPr="00524B06">
        <w:rPr>
          <w:rFonts w:ascii="Times New Roman" w:eastAsia="FreeSerif" w:hAnsi="Times New Roman" w:cs="Times New Roman"/>
          <w:sz w:val="28"/>
          <w:szCs w:val="28"/>
          <w:highlight w:val="white"/>
        </w:rPr>
        <w:t>организации</w:t>
      </w:r>
      <w:r w:rsidRP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Принимая участие в Конкурсе, участник, направляющий заявку на участие в Конкурсе, дает свое согласие на обработку и хранение персональных данных, осуществляемое Организатором в целях проведения Конкурса, размещения </w:t>
      </w:r>
      <w:r w:rsidR="00524B06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 распространения материалов о практике, вручения и доставки наград, публикации результатов Конкурса на </w:t>
      </w:r>
      <w:proofErr w:type="spellStart"/>
      <w:r w:rsidR="00524B06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Участник, направляющий заявку на участие в Конкурсе, предоставляет Организатору права на использование его изображения и логотипа организации, персональных данных, фотографий, презентаций для выступления, интервью или иных видеоматериалов, предоставленных для участия в Конкурсе, а также для распространения информации о практике на неограниченный срок.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bookmarkStart w:id="1" w:name="_Hlk108106159"/>
      <w:r w:rsidRPr="00C13ED4">
        <w:rPr>
          <w:rFonts w:ascii="Times New Roman" w:eastAsia="FreeSerif" w:hAnsi="Times New Roman" w:cs="Times New Roman"/>
          <w:sz w:val="28"/>
          <w:szCs w:val="28"/>
        </w:rPr>
        <w:t>Все расходы, связанные с направлением участника для презентации практики в очном (финальном) этапе Конкурса, командировочными расходами, берет на себя направляющая сторона.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bookmarkStart w:id="2" w:name="_Hlk108106234"/>
      <w:bookmarkEnd w:id="1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Расходы, связанные непосредственно с подготовкой и проведением Конкурса, берет на себя </w:t>
      </w:r>
      <w:bookmarkEnd w:id="2"/>
      <w:r w:rsidRPr="00C13ED4">
        <w:rPr>
          <w:rFonts w:ascii="Times New Roman" w:eastAsia="FreeSerif" w:hAnsi="Times New Roman" w:cs="Times New Roman"/>
          <w:sz w:val="28"/>
          <w:szCs w:val="28"/>
        </w:rPr>
        <w:t>Организатор.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Организационный комитет Конкурса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 целях организации и проведения Конкурса создается Организационный комитет, который состоит из председателя, ответственного секретаря и членов.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состав </w:t>
      </w:r>
      <w:r w:rsidR="00524B06">
        <w:rPr>
          <w:rFonts w:ascii="Times New Roman" w:eastAsia="FreeSerif" w:hAnsi="Times New Roman" w:cs="Times New Roman"/>
          <w:sz w:val="28"/>
          <w:szCs w:val="28"/>
        </w:rPr>
        <w:t>О</w:t>
      </w:r>
      <w:r w:rsidRPr="00C13ED4">
        <w:rPr>
          <w:rFonts w:ascii="Times New Roman" w:eastAsia="FreeSerif" w:hAnsi="Times New Roman" w:cs="Times New Roman"/>
          <w:sz w:val="28"/>
          <w:szCs w:val="28"/>
        </w:rPr>
        <w:t>рганизационного комитета входят представители автономной некоммерческой организации «Агентство развития профессионального мастерства (</w:t>
      </w: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Министерства труда и социальной защиты Российской Федерации, Министерства просвещения Российской Федерации, автономной некоммерческой организации «Национальное агентство развития квалификаций», автономной некоммерческой организации «Агентство стратегических инициатив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по продвижению новых проектов», заинтересованных федеральных органов исполнительной власти, кадровых агентств, объединений работодателей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 государственных корпораций, </w:t>
      </w:r>
      <w:r w:rsidRPr="00C13ED4">
        <w:rPr>
          <w:rFonts w:ascii="Times New Roman" w:eastAsia="FreeSerif" w:hAnsi="Times New Roman" w:cs="Times New Roman"/>
          <w:sz w:val="28"/>
        </w:rPr>
        <w:t xml:space="preserve">государственных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акционерных обществ. 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Состав Организационного комитета формируется ежегодно Организатором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Организационный комитет Конкурса: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координирует подготовку и проведение Конкурса;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утверждает требования к оформлению документов и материалов, представляемых для участия в Конкурсе;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утверждает состав Экспертного совета Конкурса;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г) определяет порядок, форму, место и дату проведения Конкурса;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д) определяет порядок</w:t>
      </w:r>
      <w:r w:rsidR="00524B06">
        <w:rPr>
          <w:rFonts w:ascii="Times New Roman" w:eastAsia="FreeSerif" w:hAnsi="Times New Roman" w:cs="Times New Roman"/>
          <w:sz w:val="28"/>
          <w:szCs w:val="28"/>
        </w:rPr>
        <w:t xml:space="preserve"> финансирования этапов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Решения Организационного комитета Конкурса фиксируется протоколом, подписанным председателем Организационного комитета.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Style w:val="10"/>
          <w:rFonts w:ascii="Times New Roman" w:eastAsia="FreeSerif" w:hAnsi="Times New Roman" w:cs="Times New Roman"/>
          <w:b/>
          <w:sz w:val="28"/>
          <w:szCs w:val="28"/>
        </w:rPr>
        <w:t>Экспертный совет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С целью определения наиболее успешных практик для оценивания заявок, поданных на Конкурс, формируется Экспертный совет Конкурса (далее </w:t>
      </w:r>
      <w:r w:rsidR="00524B06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Экспертный совет).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Экспертный совет формируется из числа опытных и авторитетных специалистов и экспертов, профессиональная деятельность которых напрямую связана с номинациями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Состав Экспертного совета, а также кандидатура главного эксперта Конкурса утверждаются решением Организационного комитета.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Главный эксперт Конкурса представляет решения Экспертного совета перед Организационным комитетом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Распределение экспертов по блокам и номинациям для оценивания практик на заочном и очном (финальном) этапах Конкурса осуществляется Экспертным советом и утверждается главным экспертом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На заочном этапе Конкурса по каждой практике предоставляется оценочный лист не менее двух экспертов.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 случае спорных ситуаций для решения вопросов по оцениванию практики на заочном этапе привлекается третий эксперт.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основании оценочных листов, заполненных командами экспертов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каждой оцененной практике на заочном этапе, Экспертный совет формирует перечень практик, рекомендуемых для участия в очном (финальном) этапе Конкурса.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Решение об утверждении перечня практик, </w:t>
      </w:r>
      <w:r w:rsidR="00586A08">
        <w:rPr>
          <w:rFonts w:ascii="Times New Roman" w:eastAsia="FreeSerif" w:hAnsi="Times New Roman" w:cs="Times New Roman"/>
          <w:sz w:val="28"/>
          <w:szCs w:val="28"/>
        </w:rPr>
        <w:t>заявленных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в очном (финальном) этапе Конкурса, принимается Экспертным советом. Главный эксперт озвучивает принятое решение на заседании Организационного комитета. 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очном (финальном) этапе не менее двух экспертов из состава Экспертного совета оценивают заявленные практики в соответствии с блоками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 номинациями Конкурса. 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По итогам работы экспертов из состава Экспертного совета по каждому блоку и номинации заявленная практика получает среднее значение от общего количества баллов экспертов по совокупности баллов по всем критериям.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 случае спорных ситуаций для решения вопросов по оцениванию практики на очном (финальном) этапе решение выносится на Экспертный совет.</w:t>
      </w:r>
    </w:p>
    <w:p w:rsidR="005B5E24" w:rsidRPr="00C13ED4" w:rsidRDefault="007201C0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Финальный перечень победителей и призеров Конкурса формируется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 утверждается Экспертным советом. 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67"/>
        <w:jc w:val="center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b/>
          <w:sz w:val="28"/>
          <w:szCs w:val="28"/>
        </w:rPr>
        <w:t>Номинации Конкурса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 соответствии с возможными категориями участия конкурсантов номинации Конкурса разделены на следующие уровни: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128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а) практики уровня организаций; </w:t>
      </w:r>
    </w:p>
    <w:p w:rsidR="005B5E24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128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б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>) практики уровня крупных корпораций;</w:t>
      </w:r>
    </w:p>
    <w:p w:rsidR="005B5E24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128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>) практики муниципального уровня;</w:t>
      </w:r>
    </w:p>
    <w:p w:rsidR="005B5E24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128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г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>) практики регионального уровня;</w:t>
      </w:r>
    </w:p>
    <w:p w:rsidR="005B5E24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128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д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 xml:space="preserve">) практики федерального уровня.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Практики, 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заявленные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Конкурс, рассматриваются исключительно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привязке к указанным уровням.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Номинации Конкурса соответствуют блокам и представлены в </w:t>
      </w:r>
      <w:r w:rsidR="00586A08">
        <w:rPr>
          <w:rFonts w:ascii="Times New Roman" w:eastAsia="FreeSerif" w:hAnsi="Times New Roman" w:cs="Times New Roman"/>
          <w:sz w:val="28"/>
          <w:szCs w:val="28"/>
        </w:rPr>
        <w:t>п</w:t>
      </w:r>
      <w:r w:rsidRPr="00C13ED4">
        <w:rPr>
          <w:rFonts w:ascii="Times New Roman" w:eastAsia="FreeSerif" w:hAnsi="Times New Roman" w:cs="Times New Roman"/>
          <w:sz w:val="28"/>
          <w:szCs w:val="28"/>
        </w:rPr>
        <w:t>риложении №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1 к настоящему Положению.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Н</w:t>
      </w:r>
      <w:r w:rsidRPr="00C13ED4">
        <w:rPr>
          <w:rFonts w:ascii="Times New Roman" w:eastAsia="FreeSerif" w:hAnsi="Times New Roman" w:cs="Times New Roman"/>
          <w:sz w:val="28"/>
        </w:rPr>
        <w:t>оминации Конкурса могут быть объедине</w:t>
      </w:r>
      <w:r w:rsidR="00586A08">
        <w:rPr>
          <w:rFonts w:ascii="Times New Roman" w:eastAsia="FreeSerif" w:hAnsi="Times New Roman" w:cs="Times New Roman"/>
          <w:sz w:val="28"/>
        </w:rPr>
        <w:t>ны</w:t>
      </w:r>
      <w:r w:rsidRPr="00C13ED4">
        <w:rPr>
          <w:rFonts w:ascii="Times New Roman" w:eastAsia="FreeSerif" w:hAnsi="Times New Roman" w:cs="Times New Roman"/>
          <w:sz w:val="28"/>
        </w:rPr>
        <w:t xml:space="preserve"> если число участников будет недостаточным для создания конкурсной среды.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Экспертным советом осуществляется оценка практик по номинациям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рамках блоков внутри каждого из уровней.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По решению Экспертного совета могут быть введены дополнительные специальные номинации от партнеров и спонсоров Конкурса. 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center"/>
        <w:rPr>
          <w:rFonts w:ascii="Times New Roman" w:eastAsia="FreeSerif" w:hAnsi="Times New Roman" w:cs="Times New Roman"/>
          <w:b/>
          <w:sz w:val="28"/>
          <w:szCs w:val="28"/>
        </w:rPr>
      </w:pPr>
      <w:r w:rsidRPr="00C13ED4">
        <w:rPr>
          <w:rStyle w:val="10"/>
          <w:rFonts w:ascii="Times New Roman" w:eastAsia="FreeSerif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Конкурс проводится в четыре этапа.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Этап 1. Подача заявок на участие в Конкурсе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Участники Конкурса подают заявки в период с 12 </w:t>
      </w:r>
      <w:r w:rsidR="00586A08">
        <w:rPr>
          <w:rFonts w:ascii="Times New Roman" w:eastAsia="FreeSerif" w:hAnsi="Times New Roman" w:cs="Times New Roman"/>
          <w:sz w:val="28"/>
          <w:szCs w:val="28"/>
        </w:rPr>
        <w:t>сентября по 11 октября 2022 г.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на участие в Конкурсе пут</w:t>
      </w:r>
      <w:r w:rsidR="00586A08">
        <w:rPr>
          <w:rFonts w:ascii="Times New Roman" w:eastAsia="FreeSerif" w:hAnsi="Times New Roman" w:cs="Times New Roman"/>
          <w:sz w:val="28"/>
          <w:szCs w:val="28"/>
        </w:rPr>
        <w:t>е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м заполнения соответствующей фор</w:t>
      </w:r>
      <w:r w:rsidR="00C13ED4">
        <w:rPr>
          <w:rFonts w:ascii="Times New Roman" w:eastAsia="FreeSerif" w:hAnsi="Times New Roman" w:cs="Times New Roman"/>
          <w:sz w:val="28"/>
          <w:szCs w:val="28"/>
        </w:rPr>
        <w:t xml:space="preserve">мы заявки через </w:t>
      </w:r>
      <w:proofErr w:type="spellStart"/>
      <w:r w:rsidR="00586A08">
        <w:rPr>
          <w:rFonts w:ascii="Times New Roman" w:eastAsia="FreeSerif" w:hAnsi="Times New Roman" w:cs="Times New Roman"/>
          <w:sz w:val="28"/>
          <w:szCs w:val="28"/>
        </w:rPr>
        <w:t>и</w:t>
      </w:r>
      <w:r w:rsidR="00C13ED4">
        <w:rPr>
          <w:rFonts w:ascii="Times New Roman" w:eastAsia="FreeSerif" w:hAnsi="Times New Roman" w:cs="Times New Roman"/>
          <w:sz w:val="28"/>
          <w:szCs w:val="28"/>
        </w:rPr>
        <w:t>нтернет-ресурс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Для подачи заявки необходимо заполнить соответствующие поля электронной формы на </w:t>
      </w:r>
      <w:proofErr w:type="spellStart"/>
      <w:r w:rsidR="00586A08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Конкурса и приложить необходимые документы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соответствии с </w:t>
      </w:r>
      <w:r w:rsidR="00586A08">
        <w:rPr>
          <w:rFonts w:ascii="Times New Roman" w:eastAsia="FreeSerif" w:hAnsi="Times New Roman" w:cs="Times New Roman"/>
          <w:sz w:val="28"/>
          <w:szCs w:val="28"/>
        </w:rPr>
        <w:t>п</w:t>
      </w:r>
      <w:r w:rsidRPr="00C13ED4">
        <w:rPr>
          <w:rFonts w:ascii="Times New Roman" w:eastAsia="FreeSerif" w:hAnsi="Times New Roman" w:cs="Times New Roman"/>
          <w:sz w:val="28"/>
          <w:szCs w:val="28"/>
        </w:rPr>
        <w:t>риложением № 2 к настоящему Положению.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Заявка заполняется на русском языке.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Все разделы и поля формы заявки подлежат обязательному заполнению.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Конкурсантом допускается подача заявок на несколько номинаций, в том числе с одинаковыми практиками.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Этап 2. Оценка практик Экспертным советом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 пер</w:t>
      </w:r>
      <w:r w:rsidR="00586A08">
        <w:rPr>
          <w:rFonts w:ascii="Times New Roman" w:eastAsia="FreeSerif" w:hAnsi="Times New Roman" w:cs="Times New Roman"/>
          <w:sz w:val="28"/>
          <w:szCs w:val="28"/>
        </w:rPr>
        <w:t>иод с 17 по 30 октября 2022 г.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Экспертным советом производится оценка заявленных практик.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 xml:space="preserve">Оценка заявленных практик осуществляется Экспертным советом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в соответств</w:t>
      </w:r>
      <w:r w:rsidR="00393846">
        <w:rPr>
          <w:rFonts w:ascii="Times New Roman" w:eastAsia="FreeSerif" w:hAnsi="Times New Roman" w:cs="Times New Roman"/>
          <w:sz w:val="28"/>
          <w:szCs w:val="28"/>
        </w:rPr>
        <w:t>ии с критериями, указанными в пункте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F05972">
        <w:rPr>
          <w:rFonts w:ascii="Times New Roman" w:eastAsia="FreeSerif" w:hAnsi="Times New Roman" w:cs="Times New Roman"/>
          <w:sz w:val="28"/>
          <w:szCs w:val="28"/>
        </w:rPr>
        <w:t>49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настоящего Положения.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По результатам оценки заявленных практик Экспертны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м советом,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  <w:t>до 1 ноября 2022 г.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на </w:t>
      </w:r>
      <w:proofErr w:type="spellStart"/>
      <w:r w:rsidR="00586A08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Конкурса размещаются заявленные практики, прошедшие в очный (финальный) этап Конкурса.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bookmarkStart w:id="3" w:name="_Hlk108106757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По результатам 2 этапа участникам, прошедшим в очный (финальный) этап Конкурса, необходимо выполнить дополнительное задание, предполагающее подготовку видеоролика о практике в соответствии с техническим заданием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съемку видеоролика для участия в Конкурсе (далее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техническое задание), указанным в </w:t>
      </w:r>
      <w:r w:rsidR="00586A08">
        <w:rPr>
          <w:rFonts w:ascii="Times New Roman" w:eastAsia="FreeSerif" w:hAnsi="Times New Roman" w:cs="Times New Roman"/>
          <w:sz w:val="28"/>
          <w:szCs w:val="28"/>
        </w:rPr>
        <w:t>п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риложении № 3 настоящего Положения и направить его в срок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  <w:t>до 1 декабря 2022 г.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в адрес организаторов.</w:t>
      </w:r>
      <w:bookmarkEnd w:id="3"/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Участники, не подготовившие видеоролик или не выполнившие условия технического задания, не допускаются к очному (финальному) этапу Конкурса.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Не менее чем за 3 (три) недели до даты проведения очного (финального) этапа Конкурса Организатор направляет приглашение с программой проведения очного (финального) этапа Конкурса.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Не менее чем за 2 (два) календарных дня до даты проведения очного (финального) этапа Конкурса Организатор публикует финальную программу дня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с указанием времени очного (финального) этапа Конкурса.</w:t>
      </w:r>
    </w:p>
    <w:p w:rsidR="005B5E24" w:rsidRPr="00C13ED4" w:rsidRDefault="007201C0">
      <w:pPr>
        <w:pStyle w:val="af9"/>
        <w:numPr>
          <w:ilvl w:val="1"/>
          <w:numId w:val="9"/>
        </w:numPr>
        <w:tabs>
          <w:tab w:val="left" w:pos="1134"/>
        </w:tabs>
        <w:spacing w:after="0"/>
        <w:ind w:left="0" w:firstLine="567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Этап 3. Очный (финальный) этап Конкурса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Данный этап предполагает участие отобранных практик, прошедших первый этап отбора.  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Очный (финальный) этап проводится 8 декабря 2022 г.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На очном (финальном) этапе конкурсанты в очном формате презентуют заявленные практики.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Презентация практик осуществляется согласно указанным в форме заявки </w:t>
      </w:r>
      <w:r w:rsidR="00C13ED4">
        <w:rPr>
          <w:rFonts w:ascii="Times New Roman" w:eastAsia="FreeSerif" w:hAnsi="Times New Roman" w:cs="Times New Roman"/>
          <w:sz w:val="28"/>
          <w:szCs w:val="28"/>
        </w:rPr>
        <w:t xml:space="preserve">блокам 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и оценивается экспертами Конкурса.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Презентация практики должна содержать видеоролик о практике, презентационные материалы, публичное выступление и ответы на вопросы экспертов.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Регламент презентации: видеоролик не более 3 минут, публичное выступление не более 5 минут, ответы на вопросы не более 3 минут.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Оценка презентаций практик осуществляется экспертами в соответствии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="00393846">
        <w:rPr>
          <w:rFonts w:ascii="Times New Roman" w:eastAsia="FreeSerif" w:hAnsi="Times New Roman" w:cs="Times New Roman"/>
          <w:sz w:val="28"/>
          <w:szCs w:val="28"/>
        </w:rPr>
        <w:t>с критериями, указанными в пункте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F05972">
        <w:rPr>
          <w:rFonts w:ascii="Times New Roman" w:eastAsia="FreeSerif" w:hAnsi="Times New Roman" w:cs="Times New Roman"/>
          <w:sz w:val="28"/>
          <w:szCs w:val="28"/>
        </w:rPr>
        <w:t>49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настоящего Положения.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Оценка видеоролика практик осуществляется экспертами в соответствии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с критериями, указанными в п</w:t>
      </w:r>
      <w:r w:rsidR="00393846">
        <w:rPr>
          <w:rFonts w:ascii="Times New Roman" w:eastAsia="FreeSerif" w:hAnsi="Times New Roman" w:cs="Times New Roman"/>
          <w:sz w:val="28"/>
          <w:szCs w:val="28"/>
        </w:rPr>
        <w:t>ункте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F05972">
        <w:rPr>
          <w:rFonts w:ascii="Times New Roman" w:eastAsia="FreeSerif" w:hAnsi="Times New Roman" w:cs="Times New Roman"/>
          <w:sz w:val="28"/>
          <w:szCs w:val="28"/>
        </w:rPr>
        <w:t>50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настоящего Положения.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По результатам очного (финального) этапа Конкурса определяются побед</w:t>
      </w:r>
      <w:r w:rsidR="00586A08">
        <w:rPr>
          <w:rFonts w:ascii="Times New Roman" w:eastAsia="FreeSerif" w:hAnsi="Times New Roman" w:cs="Times New Roman"/>
          <w:sz w:val="28"/>
          <w:szCs w:val="28"/>
        </w:rPr>
        <w:t>ители и призеры по номинациям (п</w:t>
      </w:r>
      <w:r w:rsidRPr="00C13ED4">
        <w:rPr>
          <w:rFonts w:ascii="Times New Roman" w:eastAsia="FreeSerif" w:hAnsi="Times New Roman" w:cs="Times New Roman"/>
          <w:sz w:val="28"/>
          <w:szCs w:val="28"/>
        </w:rPr>
        <w:t>риложение № 1).</w:t>
      </w:r>
    </w:p>
    <w:p w:rsidR="005B5E2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>Победители и призеры Конкурса награждаются на церемонии закрытия Конкурса.</w:t>
      </w:r>
    </w:p>
    <w:p w:rsidR="00586A08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af9"/>
        <w:numPr>
          <w:ilvl w:val="1"/>
          <w:numId w:val="9"/>
        </w:numPr>
        <w:tabs>
          <w:tab w:val="left" w:pos="1134"/>
        </w:tabs>
        <w:spacing w:after="0"/>
        <w:ind w:left="0" w:firstLine="567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Этап 4. Церемония закрытия Конкурса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Церемония закрытия Конкур</w:t>
      </w:r>
      <w:r w:rsidR="00586A08">
        <w:rPr>
          <w:rFonts w:ascii="Times New Roman" w:eastAsia="FreeSerif" w:hAnsi="Times New Roman" w:cs="Times New Roman"/>
          <w:sz w:val="28"/>
          <w:szCs w:val="28"/>
        </w:rPr>
        <w:t>са состоится 9 декабря 2022 г.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в очном формате. 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bookmarkStart w:id="4" w:name="_Hlk108107804"/>
      <w:r w:rsidRPr="00C13ED4">
        <w:rPr>
          <w:rFonts w:ascii="Times New Roman" w:eastAsia="FreeSerif" w:hAnsi="Times New Roman" w:cs="Times New Roman"/>
          <w:sz w:val="28"/>
          <w:szCs w:val="28"/>
        </w:rPr>
        <w:t>На церемонии закрытия Конкурса будет организовано награждение победителей и призеров Конкурса.</w:t>
      </w:r>
      <w:bookmarkEnd w:id="4"/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Информация о победителях и призерах Конкурса будет опубликована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на Интернет-ресурсе Конкурса.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5B5E24" w:rsidRPr="00C13ED4" w:rsidRDefault="007201C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center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C13ED4">
        <w:rPr>
          <w:rFonts w:ascii="Times New Roman" w:eastAsia="FreeSerif" w:hAnsi="Times New Roman" w:cs="Times New Roman"/>
          <w:b/>
          <w:sz w:val="28"/>
          <w:szCs w:val="28"/>
        </w:rPr>
        <w:t>Оценка практик и награждение победителей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:rsidR="005B5E24" w:rsidRPr="00C13ED4" w:rsidRDefault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«Уникальность и новизна» 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>
        <w:rPr>
          <w:rFonts w:ascii="Times New Roman" w:eastAsia="FreeSerif" w:hAnsi="Times New Roman" w:cs="Times New Roman"/>
          <w:sz w:val="28"/>
          <w:szCs w:val="28"/>
        </w:rPr>
        <w:t>п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 xml:space="preserve">редполагает оценивание практики на основе </w:t>
      </w:r>
      <w:r>
        <w:rPr>
          <w:rFonts w:ascii="Times New Roman" w:eastAsia="FreeSerif" w:hAnsi="Times New Roman" w:cs="Times New Roman"/>
          <w:sz w:val="28"/>
          <w:szCs w:val="28"/>
        </w:rPr>
        <w:br/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>не изученных полностью вопросов и путей их разрешения или предложений новаторского спо</w:t>
      </w:r>
      <w:r>
        <w:rPr>
          <w:rFonts w:ascii="Times New Roman" w:eastAsia="FreeSerif" w:hAnsi="Times New Roman" w:cs="Times New Roman"/>
          <w:sz w:val="28"/>
          <w:szCs w:val="28"/>
        </w:rPr>
        <w:t>соба решения каких-либо проблем;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="00586A08"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предполагает оценивание практики на основании интересов целевой аудитории указанной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поданной заявке. Её необходимость должна быть обоснована </w:t>
      </w:r>
      <w:r w:rsidR="00586A08">
        <w:rPr>
          <w:rFonts w:ascii="Times New Roman" w:eastAsia="FreeSerif" w:hAnsi="Times New Roman" w:cs="Times New Roman"/>
          <w:sz w:val="28"/>
          <w:szCs w:val="28"/>
        </w:rPr>
        <w:t>предварительными исследованиями;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«Опыт реализации практики»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="00586A08"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предполагает оценивание практики на основании продол</w:t>
      </w:r>
      <w:r w:rsidR="00586A08">
        <w:rPr>
          <w:rFonts w:ascii="Times New Roman" w:eastAsia="FreeSerif" w:hAnsi="Times New Roman" w:cs="Times New Roman"/>
          <w:sz w:val="28"/>
          <w:szCs w:val="28"/>
        </w:rPr>
        <w:t>жительности реализации практики;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«Практические результаты практики»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на основании реальных абсолютных и отно</w:t>
      </w:r>
      <w:r w:rsidR="00586A08">
        <w:rPr>
          <w:rFonts w:ascii="Times New Roman" w:eastAsia="FreeSerif" w:hAnsi="Times New Roman" w:cs="Times New Roman"/>
          <w:sz w:val="28"/>
          <w:szCs w:val="28"/>
        </w:rPr>
        <w:t>сительных результатов практики;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«Возможность тиражирования практики»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</w:t>
      </w:r>
      <w:r w:rsidR="00586A08">
        <w:rPr>
          <w:rFonts w:ascii="Times New Roman" w:eastAsia="FreeSerif" w:hAnsi="Times New Roman" w:cs="Times New Roman"/>
          <w:sz w:val="28"/>
          <w:szCs w:val="28"/>
        </w:rPr>
        <w:t>иональном и федеральном уровнях;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реальным потребностям экономики»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на основании соответствия наиболее актуальным потребностям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 экономики Российской Федерации;</w:t>
      </w:r>
    </w:p>
    <w:p w:rsidR="005B5E24" w:rsidRPr="00C13ED4" w:rsidRDefault="007201C0" w:rsidP="00586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«Соотношение количества участников практики и общей численности целевой аудитории соответствующего уровня»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на основании доли участия молодежи в практике от общего количества целевой ау</w:t>
      </w:r>
      <w:r w:rsidR="00586A08">
        <w:rPr>
          <w:rFonts w:ascii="Times New Roman" w:eastAsia="FreeSerif" w:hAnsi="Times New Roman" w:cs="Times New Roman"/>
          <w:sz w:val="28"/>
          <w:szCs w:val="28"/>
        </w:rPr>
        <w:t>дитории соответствующего уровня;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«Наличие собственной образовательной программы либо разработанной методики работы»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на основании представленной образовательной программы, либ</w:t>
      </w:r>
      <w:r w:rsidR="00586A08">
        <w:rPr>
          <w:rFonts w:ascii="Times New Roman" w:eastAsia="FreeSerif" w:hAnsi="Times New Roman" w:cs="Times New Roman"/>
          <w:sz w:val="28"/>
          <w:szCs w:val="28"/>
        </w:rPr>
        <w:t>о разработанной методики работы;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lastRenderedPageBreak/>
        <w:t xml:space="preserve">«Популяризация практики в публичном пространстве» </w:t>
      </w:r>
      <w:r w:rsidR="00586A08">
        <w:rPr>
          <w:rFonts w:ascii="Times New Roman" w:eastAsia="FreeSerif" w:hAnsi="Times New Roman" w:cs="Times New Roman"/>
          <w:sz w:val="28"/>
          <w:szCs w:val="28"/>
        </w:rPr>
        <w:t xml:space="preserve">–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предполагает оценивание практики на основании распространения практики в современной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и доступной форме для широкого к</w:t>
      </w:r>
      <w:r w:rsidR="00586A08">
        <w:rPr>
          <w:rFonts w:ascii="Times New Roman" w:eastAsia="FreeSerif" w:hAnsi="Times New Roman" w:cs="Times New Roman"/>
          <w:sz w:val="28"/>
          <w:szCs w:val="28"/>
        </w:rPr>
        <w:t>руга заинтересованных лиц;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«Соотношение численности команды и финансовых затрат на реализацию практики с ее результатами» </w:t>
      </w:r>
      <w:r w:rsidR="00586A08">
        <w:rPr>
          <w:rFonts w:ascii="Times New Roman" w:eastAsia="FreeSerif" w:hAnsi="Times New Roman" w:cs="Times New Roman"/>
          <w:sz w:val="28"/>
          <w:szCs w:val="28"/>
        </w:rPr>
        <w:t>–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предполагает оценивание практики на основании информации о </w:t>
      </w:r>
      <w:r w:rsidRPr="00C13ED4">
        <w:rPr>
          <w:rFonts w:ascii="Times New Roman" w:eastAsia="FreeSerif" w:hAnsi="Times New Roman" w:cs="Times New Roman"/>
          <w:sz w:val="28"/>
        </w:rPr>
        <w:t>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Оценка видеоролика осуществляется в соответствии со следующими критериями: качество видео и звука, креативный подход к видеоролику, доступность и понятность изложения концепции практики, отсутствие избыточного текста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и отвлекающих факторов на экране.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По каждому из девяти критериев оценивания практика может получить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от эксперта до 10 баллов. Таким образом, по итогам работы экспертов заявленная практика получит среднее значение от общего количества баллов экспертов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совокупности баллов по всем критериям.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 </w:t>
      </w:r>
      <w:proofErr w:type="spellStart"/>
      <w:r w:rsidR="00586A08">
        <w:rPr>
          <w:rFonts w:ascii="Times New Roman" w:eastAsia="FreeSerif" w:hAnsi="Times New Roman" w:cs="Times New Roman"/>
          <w:sz w:val="28"/>
          <w:szCs w:val="28"/>
        </w:rPr>
        <w:t>и</w:t>
      </w:r>
      <w:r w:rsidRPr="00C13ED4">
        <w:rPr>
          <w:rFonts w:ascii="Times New Roman" w:eastAsia="FreeSerif" w:hAnsi="Times New Roman" w:cs="Times New Roman"/>
          <w:sz w:val="28"/>
          <w:szCs w:val="28"/>
        </w:rPr>
        <w:t>нтернет-ресурсе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Конкурса будут размещены результаты Конкурса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с указанием набранных баллов.</w:t>
      </w:r>
    </w:p>
    <w:p w:rsidR="005B5E24" w:rsidRPr="00C13ED4" w:rsidRDefault="00586A08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До 1 ноября 2022 г.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 xml:space="preserve"> будет опубликован список заявленных практик, прошедших в очный (финальный) этап Конкурса.</w:t>
      </w:r>
    </w:p>
    <w:p w:rsidR="005B5E24" w:rsidRPr="00C13ED4" w:rsidRDefault="00586A08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После 9 декабря 2022 г.</w:t>
      </w:r>
      <w:r w:rsidR="007201C0" w:rsidRPr="00C13ED4">
        <w:rPr>
          <w:rFonts w:ascii="Times New Roman" w:eastAsia="FreeSerif" w:hAnsi="Times New Roman" w:cs="Times New Roman"/>
          <w:sz w:val="28"/>
          <w:szCs w:val="28"/>
        </w:rPr>
        <w:t>, в течение 7 (семи) рабочих дней, будет опубликован список победителей и призеров Конкурса.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Награждение победителей и призеров будет проведено по итогам проведения очного (финального) этапа Конкурса.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Основанием для награждения является решение Экспертного совета, принятое расчетом совокупности баллов среднего значения от общего количества баллов экспертов.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Экспертный совет определяет не менее одного победителя Конкурса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в каждой номинации, а также призеров Конкурса второй и третьей степеней. 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Победители и призеры Конкурса по специальным номинациям могут быть награждены отдельными призами партнеров и спонсоров.</w:t>
      </w:r>
    </w:p>
    <w:p w:rsidR="005B5E24" w:rsidRPr="00C13ED4" w:rsidRDefault="007201C0">
      <w:pPr>
        <w:pStyle w:val="af9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Награждение победителей и призеров Конкурса осуществляется </w:t>
      </w:r>
      <w:r w:rsidR="00586A08"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на церемонии закрытия Конкурса.</w:t>
      </w:r>
    </w:p>
    <w:p w:rsidR="005B5E24" w:rsidRPr="00C13ED4" w:rsidRDefault="005B5E24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C13ED4" w:rsidRDefault="005B5E24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C13ED4" w:rsidRDefault="007201C0">
      <w:pPr>
        <w:rPr>
          <w:rFonts w:ascii="Times New Roman" w:eastAsia="FreeSerif" w:hAnsi="Times New Roman" w:cs="Times New Roman"/>
          <w:sz w:val="28"/>
          <w:szCs w:val="24"/>
        </w:rPr>
        <w:sectPr w:rsidR="005B5E24" w:rsidRPr="00C13ED4">
          <w:headerReference w:type="default" r:id="rId9"/>
          <w:footerReference w:type="default" r:id="rId10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C13ED4">
        <w:rPr>
          <w:rFonts w:ascii="Times New Roman" w:eastAsia="FreeSerif" w:hAnsi="Times New Roman" w:cs="Times New Roman"/>
          <w:sz w:val="28"/>
          <w:szCs w:val="24"/>
        </w:rPr>
        <w:br w:type="page"/>
      </w:r>
    </w:p>
    <w:p w:rsidR="005B5E24" w:rsidRPr="00586A08" w:rsidRDefault="007201C0" w:rsidP="00586A08">
      <w:pPr>
        <w:spacing w:line="240" w:lineRule="auto"/>
        <w:ind w:left="5670"/>
        <w:jc w:val="center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lastRenderedPageBreak/>
        <w:t xml:space="preserve">Приложение № 1 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br/>
      </w:r>
      <w:r w:rsidRPr="00586A08">
        <w:rPr>
          <w:rFonts w:ascii="Times New Roman" w:eastAsia="FreeSerif" w:hAnsi="Times New Roman" w:cs="Times New Roman"/>
          <w:sz w:val="28"/>
          <w:szCs w:val="24"/>
        </w:rPr>
        <w:t>к Положению</w:t>
      </w:r>
      <w:r w:rsidRPr="00586A08">
        <w:rPr>
          <w:rFonts w:ascii="Times New Roman" w:eastAsia="FreeSerif" w:hAnsi="Times New Roman" w:cs="Times New Roman"/>
          <w:sz w:val="28"/>
        </w:rPr>
        <w:t xml:space="preserve"> </w:t>
      </w:r>
      <w:r w:rsidRPr="00586A08">
        <w:rPr>
          <w:rFonts w:ascii="Times New Roman" w:eastAsia="FreeSerif" w:hAnsi="Times New Roman" w:cs="Times New Roman"/>
          <w:sz w:val="28"/>
          <w:szCs w:val="24"/>
        </w:rPr>
        <w:t>о Всероссийском конкурсе лучших практик трудоу</w:t>
      </w:r>
      <w:r w:rsidR="00393846">
        <w:rPr>
          <w:rFonts w:ascii="Times New Roman" w:eastAsia="FreeSerif" w:hAnsi="Times New Roman" w:cs="Times New Roman"/>
          <w:sz w:val="28"/>
          <w:szCs w:val="24"/>
        </w:rPr>
        <w:t>стройства молодежи, утвержденному</w:t>
      </w: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приказом 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br/>
      </w:r>
      <w:r w:rsidR="00586A08" w:rsidRPr="00586A08">
        <w:rPr>
          <w:rFonts w:ascii="Times New Roman" w:eastAsia="FreeSerif" w:hAnsi="Times New Roman" w:cs="Times New Roman"/>
          <w:sz w:val="28"/>
          <w:szCs w:val="24"/>
        </w:rPr>
        <w:t>Министерства труда и социальной защиты Российской Федерации</w:t>
      </w: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</w:t>
      </w:r>
      <w:r w:rsidRPr="00586A08">
        <w:rPr>
          <w:rFonts w:ascii="Times New Roman" w:eastAsia="FreeSerif" w:hAnsi="Times New Roman" w:cs="Times New Roman"/>
          <w:sz w:val="28"/>
          <w:szCs w:val="24"/>
        </w:rPr>
        <w:br/>
        <w:t>от «__» _________ 2022 г.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t xml:space="preserve"> № ____</w:t>
      </w:r>
    </w:p>
    <w:p w:rsidR="005B5E24" w:rsidRPr="00C13ED4" w:rsidRDefault="005B5E24">
      <w:pPr>
        <w:spacing w:line="240" w:lineRule="auto"/>
        <w:ind w:left="6804"/>
        <w:jc w:val="center"/>
        <w:rPr>
          <w:rFonts w:ascii="Times New Roman" w:eastAsia="FreeSerif" w:hAnsi="Times New Roman" w:cs="Times New Roman"/>
          <w:sz w:val="24"/>
          <w:szCs w:val="24"/>
        </w:rPr>
      </w:pPr>
    </w:p>
    <w:p w:rsidR="00C13ED4" w:rsidRDefault="007201C0" w:rsidP="00C13ED4">
      <w:pP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4"/>
          <w:szCs w:val="24"/>
        </w:rPr>
        <w:t xml:space="preserve"> </w:t>
      </w: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:rsidR="005B5E24" w:rsidRDefault="007201C0" w:rsidP="00C13ED4">
      <w:pP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:rsidR="00C13ED4" w:rsidRPr="00C13ED4" w:rsidRDefault="00C13ED4" w:rsidP="00C13ED4">
      <w:pPr>
        <w:spacing w:after="0" w:line="240" w:lineRule="auto"/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C13ED4" w:rsidRPr="00C13ED4" w:rsidTr="00C13ED4">
        <w:trPr>
          <w:trHeight w:val="276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C13ED4" w:rsidRPr="00C13ED4" w:rsidTr="00C13ED4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C13ED4" w:rsidRPr="00C13ED4" w:rsidTr="00C13ED4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C13ED4" w:rsidRPr="00C13ED4" w:rsidTr="00C13ED4">
        <w:trPr>
          <w:trHeight w:val="1107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C13ED4" w:rsidRPr="00C13ED4" w:rsidTr="00C13ED4">
        <w:trPr>
          <w:trHeight w:val="728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C13ED4" w:rsidRPr="00C13ED4" w:rsidTr="00C13ED4">
        <w:trPr>
          <w:trHeight w:val="650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5B5E24" w:rsidRPr="00C13ED4" w:rsidRDefault="005B5E24">
      <w:pPr>
        <w:spacing w:line="240" w:lineRule="auto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C13ED4" w:rsidRPr="00C13ED4" w:rsidTr="00C13ED4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C13ED4" w:rsidRPr="00C13ED4" w:rsidTr="00C13ED4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C13ED4" w:rsidRPr="00C13ED4" w:rsidTr="00C13ED4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(инвалиды, лица с ограниченными возможностями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5B5E24" w:rsidRPr="00C13ED4" w:rsidRDefault="005B5E24">
      <w:pPr>
        <w:spacing w:line="240" w:lineRule="auto"/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C13ED4" w:rsidRPr="00C13ED4" w:rsidTr="00C13ED4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C13ED4" w:rsidRPr="00C13ED4" w:rsidTr="00C13ED4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C13ED4" w:rsidRPr="00C13ED4" w:rsidTr="00C13ED4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5B5E24" w:rsidRPr="00C13ED4" w:rsidRDefault="005B5E24">
      <w:pPr>
        <w:spacing w:line="240" w:lineRule="auto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C13ED4" w:rsidRPr="00C13ED4" w:rsidTr="00C13ED4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регионального уровня</w:t>
            </w:r>
          </w:p>
        </w:tc>
      </w:tr>
      <w:tr w:rsidR="00C13ED4" w:rsidRPr="00C13ED4" w:rsidTr="00C13ED4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C13ED4" w:rsidRPr="00C13ED4" w:rsidTr="00C13ED4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C13ED4" w:rsidRPr="00C13ED4" w:rsidRDefault="00C13ED4">
      <w:pPr>
        <w:spacing w:line="240" w:lineRule="auto"/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18"/>
        <w:gridCol w:w="6605"/>
      </w:tblGrid>
      <w:tr w:rsidR="00C13ED4" w:rsidRPr="00C13ED4" w:rsidTr="00C13ED4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C13ED4" w:rsidRPr="00C13ED4" w:rsidTr="00C13ED4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C13ED4" w:rsidRPr="00C13ED4" w:rsidTr="00C13ED4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по трудоустройству молодых людей,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C13ED4" w:rsidRPr="00C13ED4" w:rsidTr="00C13ED4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5B5E24" w:rsidRPr="00C13ED4" w:rsidRDefault="007201C0">
      <w:pPr>
        <w:spacing w:line="240" w:lineRule="auto"/>
        <w:rPr>
          <w:rFonts w:ascii="Times New Roman" w:eastAsia="FreeSerif" w:hAnsi="Times New Roman" w:cs="Times New Roman"/>
          <w:b/>
          <w:sz w:val="24"/>
          <w:szCs w:val="24"/>
        </w:rPr>
        <w:sectPr w:rsidR="005B5E24" w:rsidRPr="00C13ED4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C13ED4">
        <w:rPr>
          <w:rFonts w:ascii="Times New Roman" w:eastAsia="FreeSerif" w:hAnsi="Times New Roman" w:cs="Times New Roman"/>
          <w:b/>
          <w:sz w:val="24"/>
          <w:szCs w:val="24"/>
        </w:rPr>
        <w:br w:type="page"/>
      </w:r>
    </w:p>
    <w:p w:rsidR="005B5E24" w:rsidRPr="00586A08" w:rsidRDefault="007201C0" w:rsidP="00586A08">
      <w:pPr>
        <w:spacing w:line="240" w:lineRule="auto"/>
        <w:ind w:left="5670"/>
        <w:jc w:val="center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lastRenderedPageBreak/>
        <w:t xml:space="preserve">Приложение № 2 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br/>
      </w:r>
      <w:r w:rsidRPr="00586A08">
        <w:rPr>
          <w:rFonts w:ascii="Times New Roman" w:eastAsia="FreeSerif" w:hAnsi="Times New Roman" w:cs="Times New Roman"/>
          <w:sz w:val="28"/>
          <w:szCs w:val="24"/>
        </w:rPr>
        <w:t>к Положению</w:t>
      </w:r>
      <w:r w:rsidRPr="00586A08">
        <w:rPr>
          <w:rFonts w:ascii="Times New Roman" w:eastAsia="FreeSerif" w:hAnsi="Times New Roman" w:cs="Times New Roman"/>
          <w:sz w:val="28"/>
        </w:rPr>
        <w:t xml:space="preserve"> </w:t>
      </w:r>
      <w:r w:rsidRPr="00586A08">
        <w:rPr>
          <w:rFonts w:ascii="Times New Roman" w:eastAsia="FreeSerif" w:hAnsi="Times New Roman" w:cs="Times New Roman"/>
          <w:sz w:val="28"/>
          <w:szCs w:val="24"/>
        </w:rPr>
        <w:t>о Всероссийском конкурсе лучших практик трудоу</w:t>
      </w:r>
      <w:r w:rsidR="00393846">
        <w:rPr>
          <w:rFonts w:ascii="Times New Roman" w:eastAsia="FreeSerif" w:hAnsi="Times New Roman" w:cs="Times New Roman"/>
          <w:sz w:val="28"/>
          <w:szCs w:val="24"/>
        </w:rPr>
        <w:t>стройства молодежи, утвержденному</w:t>
      </w: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приказом 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br/>
      </w:r>
      <w:r w:rsidR="00586A08" w:rsidRPr="00586A08">
        <w:rPr>
          <w:rFonts w:ascii="Times New Roman" w:eastAsia="FreeSerif" w:hAnsi="Times New Roman" w:cs="Times New Roman"/>
          <w:sz w:val="28"/>
          <w:szCs w:val="24"/>
        </w:rPr>
        <w:t>Министерства труда и социальной защиты Российской Федерации</w:t>
      </w:r>
      <w:r w:rsidRPr="00586A08">
        <w:rPr>
          <w:rFonts w:ascii="Times New Roman" w:eastAsia="FreeSerif" w:hAnsi="Times New Roman" w:cs="Times New Roman"/>
          <w:sz w:val="28"/>
          <w:szCs w:val="24"/>
        </w:rPr>
        <w:br/>
        <w:t>от «__» _________ 2022 г.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t xml:space="preserve"> № ____</w:t>
      </w:r>
    </w:p>
    <w:p w:rsidR="005B5E24" w:rsidRPr="00C13ED4" w:rsidRDefault="005B5E24">
      <w:pPr>
        <w:spacing w:line="240" w:lineRule="auto"/>
        <w:ind w:left="6804"/>
        <w:jc w:val="center"/>
        <w:rPr>
          <w:rFonts w:ascii="Times New Roman" w:eastAsia="FreeSerif" w:hAnsi="Times New Roman" w:cs="Times New Roman"/>
          <w:sz w:val="24"/>
          <w:szCs w:val="24"/>
        </w:rPr>
      </w:pPr>
    </w:p>
    <w:p w:rsidR="00C13ED4" w:rsidRDefault="007201C0" w:rsidP="00C13E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Форма заявки </w:t>
      </w:r>
    </w:p>
    <w:p w:rsidR="005B5E24" w:rsidRPr="00C13ED4" w:rsidRDefault="007201C0" w:rsidP="00C13E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на участие во Всероссийском конкурсе лучших практик трудоустройства молодежи</w:t>
      </w:r>
    </w:p>
    <w:tbl>
      <w:tblPr>
        <w:tblStyle w:val="a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30"/>
      </w:tblGrid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Уровень практики </w:t>
            </w: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i/>
                <w:sz w:val="24"/>
                <w:szCs w:val="24"/>
              </w:rPr>
              <w:t>(выбрать одну)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Style w:val="af9"/>
              <w:numPr>
                <w:ilvl w:val="1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 w:firstLine="0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8"/>
              </w:rPr>
              <w:t xml:space="preserve">практики уровня организаций; </w:t>
            </w:r>
          </w:p>
          <w:p w:rsidR="005B5E24" w:rsidRPr="00C13ED4" w:rsidRDefault="007201C0">
            <w:pPr>
              <w:pStyle w:val="af9"/>
              <w:numPr>
                <w:ilvl w:val="1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 w:firstLine="0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8"/>
              </w:rPr>
              <w:t>практики уровня крупных корпораций;</w:t>
            </w:r>
          </w:p>
          <w:p w:rsidR="005B5E24" w:rsidRPr="00C13ED4" w:rsidRDefault="007201C0">
            <w:pPr>
              <w:pStyle w:val="af9"/>
              <w:numPr>
                <w:ilvl w:val="1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 w:firstLine="0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8"/>
              </w:rPr>
              <w:t xml:space="preserve"> практики муниципального уровня;</w:t>
            </w:r>
          </w:p>
          <w:p w:rsidR="005B5E24" w:rsidRPr="00C13ED4" w:rsidRDefault="007201C0">
            <w:pPr>
              <w:pStyle w:val="af9"/>
              <w:numPr>
                <w:ilvl w:val="1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 w:firstLine="0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8"/>
              </w:rPr>
              <w:t>практики регионального уровня;</w:t>
            </w:r>
          </w:p>
          <w:p w:rsidR="005B5E24" w:rsidRPr="00C13ED4" w:rsidRDefault="007201C0">
            <w:pPr>
              <w:pStyle w:val="af9"/>
              <w:numPr>
                <w:ilvl w:val="1"/>
                <w:numId w:val="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 w:firstLine="0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8"/>
              </w:rPr>
              <w:t>практики федерального уровня.</w:t>
            </w:r>
          </w:p>
        </w:tc>
      </w:tr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819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Команда практики (перечислите ФИО и должности руководителя и членов коллектива, реализующего практику)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Регион реализации практики 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Описание практики 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Цель практики 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Номинации</w:t>
            </w: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i/>
                <w:sz w:val="24"/>
                <w:szCs w:val="24"/>
              </w:rPr>
              <w:t>(выбрать одну или несколько)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jc w:val="both"/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  <w:p w:rsidR="005B5E24" w:rsidRPr="00C13ED4" w:rsidRDefault="005B5E24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взаимодействия с работодателем, общественными организациями и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центрами занятости населения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  <w:p w:rsidR="005B5E24" w:rsidRPr="00C13ED4" w:rsidRDefault="005B5E24">
            <w:pPr>
              <w:rPr>
                <w:rFonts w:ascii="Times New Roman" w:hAnsi="Times New Roman" w:cs="Times New Roman"/>
              </w:rPr>
            </w:pP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Уже достигнутые количественные и качественные результаты реализации практики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Ожидаемый эффект от реализации практики 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Наличие собственной образовательной программы/методических разработок для реализации практики</w:t>
            </w:r>
          </w:p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Партнеры в реализации практики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Возможности тиражирования практики (указать, есть ли опыт тиражирования)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Расходы на практику (необходимый бюджет на реализацию практики)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Соответствие практики стратегических кадровым приоритетам экономики субъекта/субъектов в РФ, в котором/которых практика реализуется (необходимо перечислить приоритеты и привести документы)</w:t>
            </w:r>
          </w:p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5B5E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C13ED4" w:rsidRPr="00C13ED4" w:rsidTr="00C13ED4">
        <w:trPr>
          <w:trHeight w:val="316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Ссылки на региональные и федеральные публикации о практике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  <w:tr w:rsidR="00C13ED4" w:rsidRPr="00C13ED4" w:rsidTr="00C13ED4">
        <w:trPr>
          <w:trHeight w:val="161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Ссылка на облако с имеющимися сертификатами, дипломами, уже полученными командой практики по итогам ее реализации 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24" w:rsidRPr="00C13ED4" w:rsidRDefault="007201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</w:tbl>
    <w:p w:rsidR="005B5E24" w:rsidRPr="00C13ED4" w:rsidRDefault="005B5E24">
      <w:pPr>
        <w:spacing w:line="240" w:lineRule="auto"/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Методика работы практики </w:t>
      </w:r>
      <w:r w:rsidRPr="00C13ED4">
        <w:rPr>
          <w:rFonts w:ascii="Times New Roman" w:eastAsia="FreeSerif" w:hAnsi="Times New Roman" w:cs="Times New Roman"/>
          <w:i/>
          <w:sz w:val="24"/>
          <w:szCs w:val="24"/>
        </w:rPr>
        <w:t xml:space="preserve">(формат </w:t>
      </w:r>
      <w:proofErr w:type="spellStart"/>
      <w:r w:rsidRPr="00C13ED4">
        <w:rPr>
          <w:rFonts w:ascii="Times New Roman" w:eastAsia="FreeSerif" w:hAnsi="Times New Roman" w:cs="Times New Roman"/>
          <w:i/>
          <w:sz w:val="24"/>
          <w:szCs w:val="24"/>
        </w:rPr>
        <w:t>pdf</w:t>
      </w:r>
      <w:proofErr w:type="spellEnd"/>
      <w:r w:rsidRPr="00C13ED4">
        <w:rPr>
          <w:rFonts w:ascii="Times New Roman" w:eastAsia="FreeSerif" w:hAnsi="Times New Roman" w:cs="Times New Roman"/>
          <w:i/>
          <w:sz w:val="24"/>
          <w:szCs w:val="24"/>
        </w:rPr>
        <w:t>)</w:t>
      </w:r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 ___________________ [загрузить]</w:t>
      </w:r>
    </w:p>
    <w:p w:rsidR="005B5E24" w:rsidRPr="00C13ED4" w:rsidRDefault="00720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b/>
          <w:sz w:val="24"/>
          <w:szCs w:val="24"/>
        </w:rPr>
      </w:pPr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Фото материалы _______________________[загрузить] </w:t>
      </w: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C13ED4" w:rsidRDefault="005B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4"/>
        </w:rPr>
        <w:sectPr w:rsidR="005B5E24" w:rsidRPr="00C13ED4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5B5E24" w:rsidRPr="00586A08" w:rsidRDefault="007201C0" w:rsidP="00586A08">
      <w:pPr>
        <w:spacing w:line="240" w:lineRule="auto"/>
        <w:ind w:left="5954"/>
        <w:jc w:val="center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lastRenderedPageBreak/>
        <w:t xml:space="preserve">Приложение № 3 </w:t>
      </w:r>
      <w:r w:rsidR="00586A08">
        <w:rPr>
          <w:rFonts w:ascii="Times New Roman" w:eastAsia="FreeSerif" w:hAnsi="Times New Roman" w:cs="Times New Roman"/>
          <w:sz w:val="28"/>
          <w:szCs w:val="24"/>
        </w:rPr>
        <w:br/>
      </w:r>
      <w:r w:rsidRPr="00586A08">
        <w:rPr>
          <w:rFonts w:ascii="Times New Roman" w:eastAsia="FreeSerif" w:hAnsi="Times New Roman" w:cs="Times New Roman"/>
          <w:sz w:val="28"/>
          <w:szCs w:val="24"/>
        </w:rPr>
        <w:t>к Положению</w:t>
      </w:r>
      <w:r w:rsidRPr="00586A08">
        <w:rPr>
          <w:rFonts w:ascii="Times New Roman" w:eastAsia="FreeSerif" w:hAnsi="Times New Roman" w:cs="Times New Roman"/>
          <w:sz w:val="28"/>
        </w:rPr>
        <w:t xml:space="preserve"> </w:t>
      </w:r>
      <w:r w:rsidRPr="00586A08">
        <w:rPr>
          <w:rFonts w:ascii="Times New Roman" w:eastAsia="FreeSerif" w:hAnsi="Times New Roman" w:cs="Times New Roman"/>
          <w:sz w:val="28"/>
          <w:szCs w:val="24"/>
        </w:rPr>
        <w:t>о Всероссийском конкурсе лучших практик трудоу</w:t>
      </w:r>
      <w:r w:rsidR="00393846">
        <w:rPr>
          <w:rFonts w:ascii="Times New Roman" w:eastAsia="FreeSerif" w:hAnsi="Times New Roman" w:cs="Times New Roman"/>
          <w:sz w:val="28"/>
          <w:szCs w:val="24"/>
        </w:rPr>
        <w:t>стройства молодежи, утвержденному</w:t>
      </w: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приказом </w:t>
      </w:r>
      <w:r w:rsidR="00586A08" w:rsidRPr="00586A08">
        <w:rPr>
          <w:rFonts w:ascii="Times New Roman" w:eastAsia="FreeSerif" w:hAnsi="Times New Roman" w:cs="Times New Roman"/>
          <w:sz w:val="28"/>
          <w:szCs w:val="24"/>
        </w:rPr>
        <w:t>Министерства труда и социальной защиты Российской Федерации</w:t>
      </w:r>
      <w:r w:rsidRPr="00586A08">
        <w:rPr>
          <w:rFonts w:ascii="Times New Roman" w:eastAsia="FreeSerif" w:hAnsi="Times New Roman" w:cs="Times New Roman"/>
          <w:sz w:val="28"/>
          <w:szCs w:val="24"/>
        </w:rPr>
        <w:br/>
        <w:t>от «__» _________ 2022 г.</w:t>
      </w:r>
      <w:r w:rsidR="00C13ED4" w:rsidRPr="00586A08">
        <w:rPr>
          <w:rFonts w:ascii="Times New Roman" w:eastAsia="FreeSerif" w:hAnsi="Times New Roman" w:cs="Times New Roman"/>
          <w:sz w:val="28"/>
          <w:szCs w:val="24"/>
        </w:rPr>
        <w:t xml:space="preserve"> № ____</w:t>
      </w:r>
    </w:p>
    <w:p w:rsidR="005B5E24" w:rsidRPr="00C13ED4" w:rsidRDefault="005B5E24">
      <w:pPr>
        <w:spacing w:after="0" w:line="240" w:lineRule="auto"/>
        <w:ind w:right="140"/>
        <w:jc w:val="center"/>
        <w:rPr>
          <w:rFonts w:ascii="Times New Roman" w:eastAsia="FreeSerif" w:hAnsi="Times New Roman" w:cs="Times New Roman"/>
          <w:sz w:val="24"/>
          <w:szCs w:val="24"/>
        </w:rPr>
      </w:pPr>
    </w:p>
    <w:p w:rsidR="00C13ED4" w:rsidRDefault="007201C0">
      <w:pPr>
        <w:spacing w:after="0" w:line="240" w:lineRule="auto"/>
        <w:ind w:right="-1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Техническое задание </w:t>
      </w:r>
    </w:p>
    <w:p w:rsidR="005B5E24" w:rsidRPr="00C13ED4" w:rsidRDefault="007201C0">
      <w:pPr>
        <w:spacing w:after="0" w:line="240" w:lineRule="auto"/>
        <w:ind w:right="-1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на съемку видеоролика для участия во </w:t>
      </w:r>
    </w:p>
    <w:p w:rsidR="005B5E24" w:rsidRPr="00C13ED4" w:rsidRDefault="007201C0">
      <w:pPr>
        <w:spacing w:after="0" w:line="240" w:lineRule="auto"/>
        <w:ind w:right="-1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Всероссийском конкурсе лучших практик трудоустройства молодежи </w:t>
      </w:r>
    </w:p>
    <w:p w:rsidR="005B5E24" w:rsidRPr="00C13ED4" w:rsidRDefault="005B5E24">
      <w:pPr>
        <w:spacing w:after="0" w:line="240" w:lineRule="auto"/>
        <w:ind w:right="-1" w:firstLine="567"/>
        <w:jc w:val="center"/>
        <w:rPr>
          <w:rFonts w:ascii="Times New Roman" w:eastAsia="FreeSerif" w:hAnsi="Times New Roman" w:cs="Times New Roman"/>
          <w:sz w:val="24"/>
          <w:szCs w:val="24"/>
        </w:rPr>
      </w:pP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Каждому конкурсанту Всероссийского конкурса лучших практик трудоустройства молодежи (далее - Конкурс), прошедшему заочный этап Конкурса, необходимо подготовить видеоролик о представленной практике. 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Содержание видеоролика – содержание практики, цель, задачи, аудитория, опыт реализации практики, практическая демонстрация (необходимо на практике осуществить демонстрацию реализации своей практики на соответствующей ей аудитории - может быть осуществлена в формате открытой дискуссии, лекции,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воркшопа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, деловой игры, тренинга и т.д.). 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Звук видеозаписи должен быть чистым: в случае, если говорит 1 человек (на фоне массы), то используется петличный микрофон. В случае, если говорит и / или произносит текст группа людей, то используется обычный телевизионный микрофон с широким радиусом охвата, подключенный к камере или звукозаписывающему устройству. Никакая фоновая фонограмма НЕ должна сопровождать видео. 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Качество видео - не менее 1080p. Съемка стандартным горизонтальным кадром с соотношением сторон 16:9. Начало и конец видео должны быть без обработки, никаких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fade-in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/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fade-out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, а также без фирменных отбивок регионов (они будут сделаны в едином стилистическом решении в соответствии с бренд-буком). 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Хронометраж видеоролика - до 180 секунд. 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Готовые видеоролики необходимо направить </w:t>
      </w:r>
      <w:r w:rsidRPr="00586A08">
        <w:rPr>
          <w:rFonts w:ascii="Times New Roman" w:eastAsia="FreeSerif" w:hAnsi="Times New Roman" w:cs="Times New Roman"/>
          <w:b/>
          <w:sz w:val="28"/>
          <w:szCs w:val="24"/>
        </w:rPr>
        <w:t>до 1 декабря 2022 года</w:t>
      </w: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на адрес электронной почты: </w:t>
      </w:r>
      <w:hyperlink r:id="rId11" w:tooltip="mailto:konkurs_prakrik@worldskills.ru" w:history="1">
        <w:r w:rsidRPr="00586A08">
          <w:rPr>
            <w:rStyle w:val="af"/>
            <w:rFonts w:ascii="Times New Roman" w:eastAsia="FreeSerif" w:hAnsi="Times New Roman" w:cs="Times New Roman"/>
            <w:color w:val="auto"/>
            <w:sz w:val="28"/>
            <w:szCs w:val="24"/>
          </w:rPr>
          <w:t>konkurs_praktik@worldskills.ru</w:t>
        </w:r>
      </w:hyperlink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</w:t>
      </w:r>
    </w:p>
    <w:p w:rsidR="005B5E24" w:rsidRPr="00586A08" w:rsidRDefault="005B5E24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sz w:val="28"/>
          <w:szCs w:val="24"/>
        </w:rPr>
      </w:pP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sz w:val="28"/>
          <w:szCs w:val="24"/>
        </w:rPr>
      </w:pPr>
      <w:r w:rsidRPr="00586A08">
        <w:rPr>
          <w:rFonts w:ascii="Times New Roman" w:eastAsia="FreeSerif" w:hAnsi="Times New Roman" w:cs="Times New Roman"/>
          <w:b/>
          <w:bCs/>
          <w:sz w:val="28"/>
          <w:szCs w:val="24"/>
        </w:rPr>
        <w:t>Технические характеристики видеоматериалов</w:t>
      </w:r>
    </w:p>
    <w:p w:rsidR="005B5E24" w:rsidRPr="00586A08" w:rsidRDefault="007201C0">
      <w:pPr>
        <w:pStyle w:val="af9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Видео должны представлять собой файлы с расширением mp4, кодек H.264</w:t>
      </w:r>
    </w:p>
    <w:p w:rsidR="005B5E24" w:rsidRPr="00586A08" w:rsidRDefault="007201C0">
      <w:pPr>
        <w:pStyle w:val="af9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Размер изображения 1920x1080, 25 кадров в секунду (50i или 25p). </w:t>
      </w:r>
    </w:p>
    <w:p w:rsidR="005B5E24" w:rsidRPr="00586A08" w:rsidRDefault="007201C0">
      <w:pPr>
        <w:pStyle w:val="af9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Скорость потока для видео минимум 15 Мбит/сек, для звука минимум 256 кбит/сек. (т.е. больше можно, меньше нельзя).</w:t>
      </w:r>
    </w:p>
    <w:p w:rsidR="005B5E24" w:rsidRPr="00586A08" w:rsidRDefault="007201C0">
      <w:pPr>
        <w:pStyle w:val="af9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Соотношение сторон кадра 16х9</w:t>
      </w:r>
    </w:p>
    <w:p w:rsidR="005B5E24" w:rsidRPr="00586A08" w:rsidRDefault="005B5E24">
      <w:pPr>
        <w:pStyle w:val="af9"/>
        <w:spacing w:after="0" w:line="240" w:lineRule="auto"/>
        <w:ind w:left="567" w:right="-1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bCs/>
          <w:sz w:val="28"/>
          <w:szCs w:val="24"/>
        </w:rPr>
      </w:pPr>
      <w:r w:rsidRPr="00586A08">
        <w:rPr>
          <w:rFonts w:ascii="Times New Roman" w:eastAsia="FreeSerif" w:hAnsi="Times New Roman" w:cs="Times New Roman"/>
          <w:b/>
          <w:bCs/>
          <w:sz w:val="28"/>
          <w:szCs w:val="24"/>
        </w:rPr>
        <w:t>Запись звука для операторов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Петля висит не ниже 20 сантиметров от подбородка ведущего.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lastRenderedPageBreak/>
        <w:t>Использовать ветрозащиту на улице (на петли и микрофоны), в помещении не использовать.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Следить за уровнем сигнала передатчика (звук в пиках не должен превышать отметку в -12db).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Следить за входящим сигналом приемника (звук в пиках не должен превышать отметку в -12db).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Во время съемок на камеру, звук с петли писать на первый канал, а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интершумы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на второй.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Переводить звук на камере в ручной режим. Звук в пиках не должен превышать отметку в -6db. Если динамика сигнала сильная, лучше перестраховаться, и опустить сигнал до -12db. Если камера не обладает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иникацией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>, выраженной в децибелах, главное, не входить в «красную зону». Перегруз не принимается ни при каких обстоятельствах.</w:t>
      </w:r>
    </w:p>
    <w:p w:rsidR="005B5E24" w:rsidRPr="00586A08" w:rsidRDefault="007201C0">
      <w:pPr>
        <w:pStyle w:val="af9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Формат записи звука 48khz 16bit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wav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или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aif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>.</w:t>
      </w:r>
    </w:p>
    <w:p w:rsidR="005B5E24" w:rsidRPr="00586A08" w:rsidRDefault="005B5E24">
      <w:pPr>
        <w:pStyle w:val="af9"/>
        <w:spacing w:after="0" w:line="240" w:lineRule="auto"/>
        <w:ind w:left="567" w:right="-1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bCs/>
          <w:sz w:val="28"/>
          <w:szCs w:val="24"/>
        </w:rPr>
      </w:pPr>
      <w:r w:rsidRPr="00586A08">
        <w:rPr>
          <w:rFonts w:ascii="Times New Roman" w:eastAsia="FreeSerif" w:hAnsi="Times New Roman" w:cs="Times New Roman"/>
          <w:b/>
          <w:bCs/>
          <w:sz w:val="28"/>
          <w:szCs w:val="24"/>
        </w:rPr>
        <w:t xml:space="preserve">Корреспонденты/ведущие </w:t>
      </w:r>
    </w:p>
    <w:p w:rsidR="005B5E24" w:rsidRPr="00586A08" w:rsidRDefault="007201C0">
      <w:pPr>
        <w:pStyle w:val="af9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Корреспонденты должны заранее знать корректное название Конкурса, наименование и уровня практики.</w:t>
      </w:r>
    </w:p>
    <w:p w:rsidR="005B5E24" w:rsidRPr="00586A08" w:rsidRDefault="007201C0">
      <w:pPr>
        <w:pStyle w:val="af9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Не читать текст с листка бумаги, планшета или мобильного телефона.</w:t>
      </w:r>
    </w:p>
    <w:p w:rsidR="005B5E24" w:rsidRPr="00586A08" w:rsidRDefault="007201C0">
      <w:pPr>
        <w:pStyle w:val="af9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В руках корреспондента не должно быть посторонних предметов. Допускается только микрофон. </w:t>
      </w:r>
    </w:p>
    <w:p w:rsidR="005B5E24" w:rsidRPr="00586A08" w:rsidRDefault="007201C0">
      <w:pPr>
        <w:pStyle w:val="af9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Дресса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-кода в одежде нет, но не допускаются толстовки, спортивные костюмы, открытые майки, футболки с ярким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принтом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, кроме </w:t>
      </w:r>
      <w:proofErr w:type="gramStart"/>
      <w:r w:rsidRPr="00586A08">
        <w:rPr>
          <w:rFonts w:ascii="Times New Roman" w:eastAsia="FreeSerif" w:hAnsi="Times New Roman" w:cs="Times New Roman"/>
          <w:sz w:val="28"/>
          <w:szCs w:val="24"/>
        </w:rPr>
        <w:t>случаев</w:t>
      </w:r>
      <w:proofErr w:type="gram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когда в качестве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принта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используется логотип практики или участника.</w:t>
      </w:r>
    </w:p>
    <w:p w:rsidR="005B5E24" w:rsidRPr="00586A08" w:rsidRDefault="005B5E24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bCs/>
          <w:sz w:val="28"/>
          <w:szCs w:val="24"/>
        </w:rPr>
      </w:pP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b/>
          <w:bCs/>
          <w:sz w:val="28"/>
          <w:szCs w:val="24"/>
        </w:rPr>
      </w:pPr>
      <w:r w:rsidRPr="00586A08">
        <w:rPr>
          <w:rFonts w:ascii="Times New Roman" w:eastAsia="FreeSerif" w:hAnsi="Times New Roman" w:cs="Times New Roman"/>
          <w:b/>
          <w:bCs/>
          <w:sz w:val="28"/>
          <w:szCs w:val="24"/>
        </w:rPr>
        <w:t>Содержание видеоматериалов</w:t>
      </w:r>
    </w:p>
    <w:p w:rsidR="005B5E24" w:rsidRPr="00586A08" w:rsidRDefault="007201C0">
      <w:pPr>
        <w:pStyle w:val="af9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Видеоматериалы должны представлять из себя готовый смонтированный видеосюжет: </w:t>
      </w:r>
      <w:proofErr w:type="spellStart"/>
      <w:r w:rsidRPr="00586A08">
        <w:rPr>
          <w:rFonts w:ascii="Times New Roman" w:eastAsia="FreeSerif" w:hAnsi="Times New Roman" w:cs="Times New Roman"/>
          <w:sz w:val="28"/>
          <w:szCs w:val="24"/>
        </w:rPr>
        <w:t>стендап</w:t>
      </w:r>
      <w:proofErr w:type="spellEnd"/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 корреспондента, ведущего, руководителя практики, тренера или эксперта, являющегося ведущим практической демонстрации практики.</w:t>
      </w:r>
    </w:p>
    <w:p w:rsidR="005B5E24" w:rsidRPr="00586A08" w:rsidRDefault="007201C0">
      <w:pPr>
        <w:pStyle w:val="af9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Видеосюжет может содержать титры и логотипы практики (в отсутствие собственного логотипа практики, предоставляется логотип участника практики).</w:t>
      </w:r>
    </w:p>
    <w:p w:rsidR="005B5E24" w:rsidRPr="00586A08" w:rsidRDefault="007201C0">
      <w:pPr>
        <w:pStyle w:val="af9"/>
        <w:numPr>
          <w:ilvl w:val="0"/>
          <w:numId w:val="1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Вместе с видеоматериалами необходимо отправить текстовый документ с корректным названием организации, ФИО корреспондента, ФИО и должность всех спикеров. </w:t>
      </w:r>
    </w:p>
    <w:p w:rsidR="005B5E24" w:rsidRPr="00586A08" w:rsidRDefault="005B5E24">
      <w:pPr>
        <w:pStyle w:val="af9"/>
        <w:spacing w:after="0" w:line="240" w:lineRule="auto"/>
        <w:ind w:left="567" w:right="-1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5B5E24" w:rsidRPr="00586A08" w:rsidRDefault="007201C0">
      <w:pPr>
        <w:pStyle w:val="af9"/>
        <w:spacing w:after="0" w:line="240" w:lineRule="auto"/>
        <w:ind w:left="567" w:right="-1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ВАЖНО! В материале должен быть единый «вход» и «выход». </w:t>
      </w:r>
    </w:p>
    <w:p w:rsidR="005B5E24" w:rsidRPr="00586A08" w:rsidRDefault="007201C0">
      <w:pPr>
        <w:pStyle w:val="af9"/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«Вход»: Ролик-интервью начинается с текста: «Добрый день, мы представляем практику ____, являющуюся участником Всероссийского конкурса лучших практик трудоустройства молодежи.</w:t>
      </w:r>
    </w:p>
    <w:p w:rsidR="005B5E24" w:rsidRPr="00586A08" w:rsidRDefault="007201C0">
      <w:pPr>
        <w:pStyle w:val="af9"/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>«Выход»: Ролик-интервью заканчивается текстом: «С вами был/а (организация, регион), спасибо за внимание!».</w:t>
      </w:r>
    </w:p>
    <w:p w:rsidR="005B5E24" w:rsidRPr="00586A08" w:rsidRDefault="007201C0">
      <w:pPr>
        <w:spacing w:after="0" w:line="240" w:lineRule="auto"/>
        <w:ind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t xml:space="preserve">По всем вопросам, связанным с подготовкой видеоматериалов для трансляций Конкурса, необходимо обращаться: </w:t>
      </w:r>
    </w:p>
    <w:p w:rsidR="005B5E24" w:rsidRPr="00586A08" w:rsidRDefault="007201C0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right="-1" w:firstLine="567"/>
        <w:jc w:val="both"/>
        <w:rPr>
          <w:rFonts w:ascii="Times New Roman" w:eastAsia="FreeSerif" w:hAnsi="Times New Roman" w:cs="Times New Roman"/>
          <w:sz w:val="28"/>
          <w:szCs w:val="24"/>
        </w:rPr>
      </w:pPr>
      <w:r w:rsidRPr="00586A08">
        <w:rPr>
          <w:rFonts w:ascii="Times New Roman" w:eastAsia="FreeSerif" w:hAnsi="Times New Roman" w:cs="Times New Roman"/>
          <w:sz w:val="28"/>
          <w:szCs w:val="24"/>
        </w:rPr>
        <w:lastRenderedPageBreak/>
        <w:t>Контактные лица</w:t>
      </w:r>
    </w:p>
    <w:sectPr w:rsidR="005B5E24" w:rsidRPr="00586A08" w:rsidSect="00586A08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99" w:rsidRDefault="003E4C99">
      <w:pPr>
        <w:spacing w:after="0" w:line="240" w:lineRule="auto"/>
      </w:pPr>
      <w:r>
        <w:separator/>
      </w:r>
    </w:p>
  </w:endnote>
  <w:endnote w:type="continuationSeparator" w:id="0">
    <w:p w:rsidR="003E4C99" w:rsidRDefault="003E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6" w:rsidRDefault="00524B06">
    <w:pPr>
      <w:pStyle w:val="ab"/>
      <w:jc w:val="center"/>
    </w:pPr>
  </w:p>
  <w:p w:rsidR="00524B06" w:rsidRDefault="00524B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99" w:rsidRDefault="003E4C99">
      <w:pPr>
        <w:spacing w:after="0" w:line="240" w:lineRule="auto"/>
      </w:pPr>
      <w:r>
        <w:separator/>
      </w:r>
    </w:p>
  </w:footnote>
  <w:footnote w:type="continuationSeparator" w:id="0">
    <w:p w:rsidR="003E4C99" w:rsidRDefault="003E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5944"/>
      <w:docPartObj>
        <w:docPartGallery w:val="Page Numbers (Top of Page)"/>
        <w:docPartUnique/>
      </w:docPartObj>
    </w:sdtPr>
    <w:sdtEndPr/>
    <w:sdtContent>
      <w:p w:rsidR="00524B06" w:rsidRDefault="00524B06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F4329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24B06" w:rsidRDefault="00524B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EC"/>
    <w:multiLevelType w:val="hybridMultilevel"/>
    <w:tmpl w:val="3ED01C4E"/>
    <w:lvl w:ilvl="0" w:tplc="60867F2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8E81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D405F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B8861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551A376A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5D32BD2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02BB28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74C0652C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E25A3FB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8572DF"/>
    <w:multiLevelType w:val="hybridMultilevel"/>
    <w:tmpl w:val="4C2CC16E"/>
    <w:lvl w:ilvl="0" w:tplc="392A51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84BA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60B3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82B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29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7682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FCD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29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18F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BEE633E"/>
    <w:multiLevelType w:val="hybridMultilevel"/>
    <w:tmpl w:val="1A6CFF2E"/>
    <w:lvl w:ilvl="0" w:tplc="2EE0B67E">
      <w:start w:val="1"/>
      <w:numFmt w:val="decimal"/>
      <w:lvlText w:val="%1."/>
      <w:lvlJc w:val="right"/>
      <w:pPr>
        <w:ind w:left="720" w:hanging="360"/>
      </w:pPr>
    </w:lvl>
    <w:lvl w:ilvl="1" w:tplc="B0B0FBE2">
      <w:start w:val="1"/>
      <w:numFmt w:val="lowerLetter"/>
      <w:lvlText w:val="%2."/>
      <w:lvlJc w:val="left"/>
      <w:pPr>
        <w:ind w:left="1440" w:hanging="360"/>
      </w:pPr>
    </w:lvl>
    <w:lvl w:ilvl="2" w:tplc="D810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1234967A">
      <w:start w:val="1"/>
      <w:numFmt w:val="decimal"/>
      <w:lvlText w:val="%4."/>
      <w:lvlJc w:val="left"/>
      <w:pPr>
        <w:ind w:left="2880" w:hanging="360"/>
      </w:pPr>
    </w:lvl>
    <w:lvl w:ilvl="4" w:tplc="747EA16A">
      <w:start w:val="1"/>
      <w:numFmt w:val="lowerLetter"/>
      <w:lvlText w:val="%5."/>
      <w:lvlJc w:val="left"/>
      <w:pPr>
        <w:ind w:left="3600" w:hanging="360"/>
      </w:pPr>
    </w:lvl>
    <w:lvl w:ilvl="5" w:tplc="F6023202">
      <w:start w:val="1"/>
      <w:numFmt w:val="lowerRoman"/>
      <w:lvlText w:val="%6."/>
      <w:lvlJc w:val="right"/>
      <w:pPr>
        <w:ind w:left="4320" w:hanging="180"/>
      </w:pPr>
    </w:lvl>
    <w:lvl w:ilvl="6" w:tplc="BE80DF78">
      <w:start w:val="1"/>
      <w:numFmt w:val="decimal"/>
      <w:lvlText w:val="%7."/>
      <w:lvlJc w:val="left"/>
      <w:pPr>
        <w:ind w:left="5040" w:hanging="360"/>
      </w:pPr>
    </w:lvl>
    <w:lvl w:ilvl="7" w:tplc="BD6EA79E">
      <w:start w:val="1"/>
      <w:numFmt w:val="lowerLetter"/>
      <w:lvlText w:val="%8."/>
      <w:lvlJc w:val="left"/>
      <w:pPr>
        <w:ind w:left="5760" w:hanging="360"/>
      </w:pPr>
    </w:lvl>
    <w:lvl w:ilvl="8" w:tplc="EFFE97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48A32E2"/>
    <w:multiLevelType w:val="hybridMultilevel"/>
    <w:tmpl w:val="B00AFE38"/>
    <w:lvl w:ilvl="0" w:tplc="36E2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28B2D4">
      <w:start w:val="1"/>
      <w:numFmt w:val="lowerLetter"/>
      <w:lvlText w:val="%2."/>
      <w:lvlJc w:val="left"/>
      <w:pPr>
        <w:ind w:left="1440" w:hanging="360"/>
      </w:pPr>
    </w:lvl>
    <w:lvl w:ilvl="2" w:tplc="DB18A310">
      <w:start w:val="1"/>
      <w:numFmt w:val="lowerRoman"/>
      <w:lvlText w:val="%3."/>
      <w:lvlJc w:val="right"/>
      <w:pPr>
        <w:ind w:left="2160" w:hanging="360"/>
      </w:pPr>
    </w:lvl>
    <w:lvl w:ilvl="3" w:tplc="482C412E">
      <w:start w:val="1"/>
      <w:numFmt w:val="decimal"/>
      <w:lvlText w:val="%4."/>
      <w:lvlJc w:val="left"/>
      <w:pPr>
        <w:ind w:left="2880" w:hanging="360"/>
      </w:pPr>
    </w:lvl>
    <w:lvl w:ilvl="4" w:tplc="DB166B6A">
      <w:start w:val="1"/>
      <w:numFmt w:val="lowerLetter"/>
      <w:lvlText w:val="%5."/>
      <w:lvlJc w:val="left"/>
      <w:pPr>
        <w:ind w:left="3600" w:hanging="360"/>
      </w:pPr>
    </w:lvl>
    <w:lvl w:ilvl="5" w:tplc="1B10B470">
      <w:start w:val="1"/>
      <w:numFmt w:val="lowerRoman"/>
      <w:lvlText w:val="%6."/>
      <w:lvlJc w:val="right"/>
      <w:pPr>
        <w:ind w:left="4320" w:hanging="360"/>
      </w:pPr>
    </w:lvl>
    <w:lvl w:ilvl="6" w:tplc="A73AD3DC">
      <w:start w:val="1"/>
      <w:numFmt w:val="decimal"/>
      <w:lvlText w:val="%7."/>
      <w:lvlJc w:val="left"/>
      <w:pPr>
        <w:ind w:left="5040" w:hanging="360"/>
      </w:pPr>
    </w:lvl>
    <w:lvl w:ilvl="7" w:tplc="54D83A9E">
      <w:start w:val="1"/>
      <w:numFmt w:val="lowerLetter"/>
      <w:lvlText w:val="%8."/>
      <w:lvlJc w:val="left"/>
      <w:pPr>
        <w:ind w:left="5760" w:hanging="360"/>
      </w:pPr>
    </w:lvl>
    <w:lvl w:ilvl="8" w:tplc="35C08244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18576A20"/>
    <w:multiLevelType w:val="multilevel"/>
    <w:tmpl w:val="B97A12D2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>
    <w:nsid w:val="187445A0"/>
    <w:multiLevelType w:val="hybridMultilevel"/>
    <w:tmpl w:val="97DE9AEC"/>
    <w:lvl w:ilvl="0" w:tplc="F5EA9EB8">
      <w:start w:val="1"/>
      <w:numFmt w:val="upperRoman"/>
      <w:lvlText w:val="%1."/>
      <w:lvlJc w:val="right"/>
      <w:rPr>
        <w:b/>
      </w:rPr>
    </w:lvl>
    <w:lvl w:ilvl="1" w:tplc="87FC4F86">
      <w:start w:val="1"/>
      <w:numFmt w:val="lowerLetter"/>
      <w:lvlText w:val="%2."/>
      <w:lvlJc w:val="left"/>
      <w:pPr>
        <w:ind w:left="1440" w:hanging="360"/>
      </w:pPr>
    </w:lvl>
    <w:lvl w:ilvl="2" w:tplc="4B404A2E">
      <w:start w:val="1"/>
      <w:numFmt w:val="lowerRoman"/>
      <w:lvlText w:val="%3."/>
      <w:lvlJc w:val="right"/>
      <w:pPr>
        <w:ind w:left="2160" w:hanging="180"/>
      </w:pPr>
    </w:lvl>
    <w:lvl w:ilvl="3" w:tplc="5CE4F716">
      <w:start w:val="1"/>
      <w:numFmt w:val="decimal"/>
      <w:lvlText w:val="%4."/>
      <w:lvlJc w:val="left"/>
      <w:pPr>
        <w:ind w:left="2880" w:hanging="360"/>
      </w:pPr>
    </w:lvl>
    <w:lvl w:ilvl="4" w:tplc="93545FE6">
      <w:start w:val="1"/>
      <w:numFmt w:val="lowerLetter"/>
      <w:lvlText w:val="%5."/>
      <w:lvlJc w:val="left"/>
      <w:pPr>
        <w:ind w:left="3600" w:hanging="360"/>
      </w:pPr>
    </w:lvl>
    <w:lvl w:ilvl="5" w:tplc="5D34FD54">
      <w:start w:val="1"/>
      <w:numFmt w:val="lowerRoman"/>
      <w:lvlText w:val="%6."/>
      <w:lvlJc w:val="right"/>
      <w:pPr>
        <w:ind w:left="4320" w:hanging="180"/>
      </w:pPr>
    </w:lvl>
    <w:lvl w:ilvl="6" w:tplc="2572D5FA">
      <w:start w:val="1"/>
      <w:numFmt w:val="decimal"/>
      <w:lvlText w:val="%7."/>
      <w:lvlJc w:val="left"/>
      <w:pPr>
        <w:ind w:left="5040" w:hanging="360"/>
      </w:pPr>
    </w:lvl>
    <w:lvl w:ilvl="7" w:tplc="82604416">
      <w:start w:val="1"/>
      <w:numFmt w:val="lowerLetter"/>
      <w:lvlText w:val="%8."/>
      <w:lvlJc w:val="left"/>
      <w:pPr>
        <w:ind w:left="5760" w:hanging="360"/>
      </w:pPr>
    </w:lvl>
    <w:lvl w:ilvl="8" w:tplc="5D0C07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7BE"/>
    <w:multiLevelType w:val="hybridMultilevel"/>
    <w:tmpl w:val="0FEC297A"/>
    <w:lvl w:ilvl="0" w:tplc="9FFA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E42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8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0E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28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C6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11">
    <w:nsid w:val="1B8D15A9"/>
    <w:multiLevelType w:val="hybridMultilevel"/>
    <w:tmpl w:val="6E124AD0"/>
    <w:lvl w:ilvl="0" w:tplc="8440FD16">
      <w:start w:val="1"/>
      <w:numFmt w:val="lowerLetter"/>
      <w:lvlText w:val="%1)"/>
      <w:lvlJc w:val="left"/>
      <w:pPr>
        <w:ind w:left="720" w:hanging="360"/>
      </w:pPr>
    </w:lvl>
    <w:lvl w:ilvl="1" w:tplc="F84E4950">
      <w:start w:val="1"/>
      <w:numFmt w:val="lowerLetter"/>
      <w:lvlText w:val="%2."/>
      <w:lvlJc w:val="left"/>
      <w:pPr>
        <w:ind w:left="1440" w:hanging="360"/>
      </w:pPr>
    </w:lvl>
    <w:lvl w:ilvl="2" w:tplc="ECFE7456">
      <w:start w:val="1"/>
      <w:numFmt w:val="lowerRoman"/>
      <w:lvlText w:val="%3."/>
      <w:lvlJc w:val="right"/>
      <w:pPr>
        <w:ind w:left="2160" w:hanging="360"/>
      </w:pPr>
    </w:lvl>
    <w:lvl w:ilvl="3" w:tplc="A65A632E">
      <w:start w:val="1"/>
      <w:numFmt w:val="decimal"/>
      <w:lvlText w:val="%4."/>
      <w:lvlJc w:val="left"/>
      <w:pPr>
        <w:ind w:left="2880" w:hanging="360"/>
      </w:pPr>
    </w:lvl>
    <w:lvl w:ilvl="4" w:tplc="7548AAC6">
      <w:start w:val="1"/>
      <w:numFmt w:val="lowerLetter"/>
      <w:lvlText w:val="%5."/>
      <w:lvlJc w:val="left"/>
      <w:pPr>
        <w:ind w:left="3600" w:hanging="360"/>
      </w:pPr>
    </w:lvl>
    <w:lvl w:ilvl="5" w:tplc="F5149460">
      <w:start w:val="1"/>
      <w:numFmt w:val="lowerRoman"/>
      <w:lvlText w:val="%6."/>
      <w:lvlJc w:val="right"/>
      <w:pPr>
        <w:ind w:left="4320" w:hanging="360"/>
      </w:pPr>
    </w:lvl>
    <w:lvl w:ilvl="6" w:tplc="D1C87884">
      <w:start w:val="1"/>
      <w:numFmt w:val="decimal"/>
      <w:lvlText w:val="%7."/>
      <w:lvlJc w:val="left"/>
      <w:pPr>
        <w:ind w:left="5040" w:hanging="360"/>
      </w:pPr>
    </w:lvl>
    <w:lvl w:ilvl="7" w:tplc="EFD2F2A0">
      <w:start w:val="1"/>
      <w:numFmt w:val="lowerLetter"/>
      <w:lvlText w:val="%8."/>
      <w:lvlJc w:val="left"/>
      <w:pPr>
        <w:ind w:left="5760" w:hanging="360"/>
      </w:pPr>
    </w:lvl>
    <w:lvl w:ilvl="8" w:tplc="70DE4E3E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1D1D1AFC"/>
    <w:multiLevelType w:val="hybridMultilevel"/>
    <w:tmpl w:val="F3769A90"/>
    <w:lvl w:ilvl="0" w:tplc="0106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0C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3A6BB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F47F1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F22E5060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C408EDB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9C04BC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DBCA79FC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3EA6C29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1FD4495E"/>
    <w:multiLevelType w:val="hybridMultilevel"/>
    <w:tmpl w:val="C7D61318"/>
    <w:lvl w:ilvl="0" w:tplc="F376A1E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C960E32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5E6AD6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528C36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844A888C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C254A1EA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D640800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5504FEFC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924C0C2A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1B37837"/>
    <w:multiLevelType w:val="hybridMultilevel"/>
    <w:tmpl w:val="3E9EA3B0"/>
    <w:lvl w:ilvl="0" w:tplc="0B5C24B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F5486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5A702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4219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F274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ACD00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92965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AC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C05AD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6">
    <w:nsid w:val="3331129D"/>
    <w:multiLevelType w:val="multilevel"/>
    <w:tmpl w:val="421A6D0A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33AF08B4"/>
    <w:multiLevelType w:val="multilevel"/>
    <w:tmpl w:val="AD480E26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8">
    <w:nsid w:val="36441B7C"/>
    <w:multiLevelType w:val="multilevel"/>
    <w:tmpl w:val="0B8A1862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9">
    <w:nsid w:val="36D129D1"/>
    <w:multiLevelType w:val="multilevel"/>
    <w:tmpl w:val="EEAA704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>
    <w:nsid w:val="3C0D0764"/>
    <w:multiLevelType w:val="hybridMultilevel"/>
    <w:tmpl w:val="623C0430"/>
    <w:lvl w:ilvl="0" w:tplc="EBBE559C">
      <w:start w:val="1"/>
      <w:numFmt w:val="lowerLetter"/>
      <w:lvlText w:val="%1)"/>
      <w:lvlJc w:val="left"/>
      <w:pPr>
        <w:ind w:left="720" w:hanging="360"/>
      </w:pPr>
    </w:lvl>
    <w:lvl w:ilvl="1" w:tplc="C79668F0">
      <w:start w:val="1"/>
      <w:numFmt w:val="lowerLetter"/>
      <w:lvlText w:val="%2."/>
      <w:lvlJc w:val="left"/>
      <w:pPr>
        <w:ind w:left="1440" w:hanging="360"/>
      </w:pPr>
    </w:lvl>
    <w:lvl w:ilvl="2" w:tplc="5F885936">
      <w:start w:val="1"/>
      <w:numFmt w:val="lowerRoman"/>
      <w:lvlText w:val="%3."/>
      <w:lvlJc w:val="right"/>
      <w:pPr>
        <w:ind w:left="2160" w:hanging="360"/>
      </w:pPr>
    </w:lvl>
    <w:lvl w:ilvl="3" w:tplc="FA52AC50">
      <w:start w:val="1"/>
      <w:numFmt w:val="decimal"/>
      <w:lvlText w:val="%4."/>
      <w:lvlJc w:val="left"/>
      <w:pPr>
        <w:ind w:left="2880" w:hanging="360"/>
      </w:pPr>
    </w:lvl>
    <w:lvl w:ilvl="4" w:tplc="21B8EBA8">
      <w:start w:val="1"/>
      <w:numFmt w:val="lowerLetter"/>
      <w:lvlText w:val="%5."/>
      <w:lvlJc w:val="left"/>
      <w:pPr>
        <w:ind w:left="3600" w:hanging="360"/>
      </w:pPr>
    </w:lvl>
    <w:lvl w:ilvl="5" w:tplc="34D6412E">
      <w:start w:val="1"/>
      <w:numFmt w:val="lowerRoman"/>
      <w:lvlText w:val="%6."/>
      <w:lvlJc w:val="right"/>
      <w:pPr>
        <w:ind w:left="4320" w:hanging="360"/>
      </w:pPr>
    </w:lvl>
    <w:lvl w:ilvl="6" w:tplc="F6B4141E">
      <w:start w:val="1"/>
      <w:numFmt w:val="decimal"/>
      <w:lvlText w:val="%7."/>
      <w:lvlJc w:val="left"/>
      <w:pPr>
        <w:ind w:left="5040" w:hanging="360"/>
      </w:pPr>
    </w:lvl>
    <w:lvl w:ilvl="7" w:tplc="081EE3B4">
      <w:start w:val="1"/>
      <w:numFmt w:val="lowerLetter"/>
      <w:lvlText w:val="%8."/>
      <w:lvlJc w:val="left"/>
      <w:pPr>
        <w:ind w:left="5760" w:hanging="360"/>
      </w:pPr>
    </w:lvl>
    <w:lvl w:ilvl="8" w:tplc="2A8C9A0C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3CA01294"/>
    <w:multiLevelType w:val="hybridMultilevel"/>
    <w:tmpl w:val="FCB09E10"/>
    <w:lvl w:ilvl="0" w:tplc="3FD4FE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32EB4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980A48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60F8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C454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E84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2EB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C09A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769C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3F5F5C0C"/>
    <w:multiLevelType w:val="hybridMultilevel"/>
    <w:tmpl w:val="F1BC717C"/>
    <w:lvl w:ilvl="0" w:tplc="111A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C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E8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2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21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22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A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40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CA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66B85"/>
    <w:multiLevelType w:val="hybridMultilevel"/>
    <w:tmpl w:val="1E504516"/>
    <w:lvl w:ilvl="0" w:tplc="E8C45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9CE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0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1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E5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0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C5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4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2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C47AB"/>
    <w:multiLevelType w:val="hybridMultilevel"/>
    <w:tmpl w:val="7A48BBE6"/>
    <w:lvl w:ilvl="0" w:tplc="FEDE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67489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43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2A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8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62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AE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A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514C1"/>
    <w:multiLevelType w:val="hybridMultilevel"/>
    <w:tmpl w:val="C1BE39DC"/>
    <w:lvl w:ilvl="0" w:tplc="F92255FE">
      <w:start w:val="1"/>
      <w:numFmt w:val="lowerLetter"/>
      <w:lvlText w:val="%1)"/>
      <w:lvlJc w:val="left"/>
      <w:pPr>
        <w:ind w:left="720" w:hanging="360"/>
      </w:pPr>
    </w:lvl>
    <w:lvl w:ilvl="1" w:tplc="740ED482">
      <w:start w:val="1"/>
      <w:numFmt w:val="lowerLetter"/>
      <w:lvlText w:val="%2."/>
      <w:lvlJc w:val="left"/>
      <w:pPr>
        <w:ind w:left="1440" w:hanging="360"/>
      </w:pPr>
    </w:lvl>
    <w:lvl w:ilvl="2" w:tplc="3DD8DF90">
      <w:start w:val="1"/>
      <w:numFmt w:val="lowerRoman"/>
      <w:lvlText w:val="%3."/>
      <w:lvlJc w:val="right"/>
      <w:pPr>
        <w:ind w:left="2160" w:hanging="360"/>
      </w:pPr>
    </w:lvl>
    <w:lvl w:ilvl="3" w:tplc="44C808E2">
      <w:start w:val="1"/>
      <w:numFmt w:val="decimal"/>
      <w:lvlText w:val="%4."/>
      <w:lvlJc w:val="left"/>
      <w:pPr>
        <w:ind w:left="2880" w:hanging="360"/>
      </w:pPr>
    </w:lvl>
    <w:lvl w:ilvl="4" w:tplc="3782CCAA">
      <w:start w:val="1"/>
      <w:numFmt w:val="lowerLetter"/>
      <w:lvlText w:val="%5."/>
      <w:lvlJc w:val="left"/>
      <w:pPr>
        <w:ind w:left="3600" w:hanging="360"/>
      </w:pPr>
    </w:lvl>
    <w:lvl w:ilvl="5" w:tplc="3D64A190">
      <w:start w:val="1"/>
      <w:numFmt w:val="lowerRoman"/>
      <w:lvlText w:val="%6."/>
      <w:lvlJc w:val="right"/>
      <w:pPr>
        <w:ind w:left="4320" w:hanging="360"/>
      </w:pPr>
    </w:lvl>
    <w:lvl w:ilvl="6" w:tplc="A704B06C">
      <w:start w:val="1"/>
      <w:numFmt w:val="decimal"/>
      <w:lvlText w:val="%7."/>
      <w:lvlJc w:val="left"/>
      <w:pPr>
        <w:ind w:left="5040" w:hanging="360"/>
      </w:pPr>
    </w:lvl>
    <w:lvl w:ilvl="7" w:tplc="CA0A8ACA">
      <w:start w:val="1"/>
      <w:numFmt w:val="lowerLetter"/>
      <w:lvlText w:val="%8."/>
      <w:lvlJc w:val="left"/>
      <w:pPr>
        <w:ind w:left="5760" w:hanging="360"/>
      </w:pPr>
    </w:lvl>
    <w:lvl w:ilvl="8" w:tplc="E8C8D1BC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432E7792"/>
    <w:multiLevelType w:val="multilevel"/>
    <w:tmpl w:val="CC08E6A6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7">
    <w:nsid w:val="45F45E2E"/>
    <w:multiLevelType w:val="hybridMultilevel"/>
    <w:tmpl w:val="90466BBC"/>
    <w:lvl w:ilvl="0" w:tplc="ABA42D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A7C11A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  <w:color w:val="FF0000"/>
      </w:rPr>
    </w:lvl>
    <w:lvl w:ilvl="2" w:tplc="AB9E5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BA2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A5A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320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E8CD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E23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78D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70E20E2"/>
    <w:multiLevelType w:val="hybridMultilevel"/>
    <w:tmpl w:val="680AE98C"/>
    <w:lvl w:ilvl="0" w:tplc="5F6ABB16">
      <w:start w:val="1"/>
      <w:numFmt w:val="decimal"/>
      <w:lvlText w:val="%1."/>
      <w:lvlJc w:val="left"/>
      <w:pPr>
        <w:ind w:left="720" w:hanging="360"/>
      </w:pPr>
    </w:lvl>
    <w:lvl w:ilvl="1" w:tplc="E3A83A12">
      <w:start w:val="1"/>
      <w:numFmt w:val="lowerLetter"/>
      <w:lvlText w:val="%2)"/>
      <w:lvlJc w:val="left"/>
      <w:pPr>
        <w:ind w:left="1440" w:hanging="360"/>
      </w:pPr>
    </w:lvl>
    <w:lvl w:ilvl="2" w:tplc="144ACF66">
      <w:start w:val="1"/>
      <w:numFmt w:val="lowerRoman"/>
      <w:lvlText w:val="%3."/>
      <w:lvlJc w:val="right"/>
      <w:pPr>
        <w:ind w:left="2160" w:hanging="360"/>
      </w:pPr>
    </w:lvl>
    <w:lvl w:ilvl="3" w:tplc="134A6030">
      <w:start w:val="1"/>
      <w:numFmt w:val="decimal"/>
      <w:lvlText w:val="%4."/>
      <w:lvlJc w:val="left"/>
      <w:pPr>
        <w:ind w:left="2880" w:hanging="360"/>
      </w:pPr>
    </w:lvl>
    <w:lvl w:ilvl="4" w:tplc="732A87A4">
      <w:start w:val="1"/>
      <w:numFmt w:val="lowerLetter"/>
      <w:lvlText w:val="%5."/>
      <w:lvlJc w:val="left"/>
      <w:pPr>
        <w:ind w:left="3600" w:hanging="360"/>
      </w:pPr>
    </w:lvl>
    <w:lvl w:ilvl="5" w:tplc="33269926">
      <w:start w:val="1"/>
      <w:numFmt w:val="lowerRoman"/>
      <w:lvlText w:val="%6."/>
      <w:lvlJc w:val="right"/>
      <w:pPr>
        <w:ind w:left="4320" w:hanging="360"/>
      </w:pPr>
    </w:lvl>
    <w:lvl w:ilvl="6" w:tplc="B0DA39D4">
      <w:start w:val="1"/>
      <w:numFmt w:val="decimal"/>
      <w:lvlText w:val="%7."/>
      <w:lvlJc w:val="left"/>
      <w:pPr>
        <w:ind w:left="5040" w:hanging="360"/>
      </w:pPr>
    </w:lvl>
    <w:lvl w:ilvl="7" w:tplc="DF8E0EDE">
      <w:start w:val="1"/>
      <w:numFmt w:val="lowerLetter"/>
      <w:lvlText w:val="%8."/>
      <w:lvlJc w:val="left"/>
      <w:pPr>
        <w:ind w:left="5760" w:hanging="360"/>
      </w:pPr>
    </w:lvl>
    <w:lvl w:ilvl="8" w:tplc="B1081F54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4C2272CF"/>
    <w:multiLevelType w:val="multilevel"/>
    <w:tmpl w:val="F7E6F81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0">
    <w:nsid w:val="4C466DDC"/>
    <w:multiLevelType w:val="hybridMultilevel"/>
    <w:tmpl w:val="A708825C"/>
    <w:lvl w:ilvl="0" w:tplc="99C824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2685DFA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B48626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44E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12A8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746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5E32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0E15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F484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4F7C1BF2"/>
    <w:multiLevelType w:val="multilevel"/>
    <w:tmpl w:val="3A3C8F12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2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33">
    <w:nsid w:val="50E057E1"/>
    <w:multiLevelType w:val="hybridMultilevel"/>
    <w:tmpl w:val="334C6B14"/>
    <w:lvl w:ilvl="0" w:tplc="7188FC2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FA7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F471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DAF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AED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6AD4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F02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2A4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A48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0F8757B"/>
    <w:multiLevelType w:val="hybridMultilevel"/>
    <w:tmpl w:val="99CCC486"/>
    <w:lvl w:ilvl="0" w:tplc="F248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45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29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6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6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AD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F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01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E57F9"/>
    <w:multiLevelType w:val="hybridMultilevel"/>
    <w:tmpl w:val="7026C074"/>
    <w:lvl w:ilvl="0" w:tplc="9EE68E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11A4932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7100A1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A6E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44F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28E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F67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BA7A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E78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6B52877"/>
    <w:multiLevelType w:val="hybridMultilevel"/>
    <w:tmpl w:val="426EF148"/>
    <w:lvl w:ilvl="0" w:tplc="D81C48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1AAB2C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6080A2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EE0A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722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3076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7C51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6023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9099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6E972C6"/>
    <w:multiLevelType w:val="hybridMultilevel"/>
    <w:tmpl w:val="BEE86622"/>
    <w:lvl w:ilvl="0" w:tplc="BEE4B65C">
      <w:start w:val="1"/>
      <w:numFmt w:val="decimal"/>
      <w:lvlText w:val="%1."/>
      <w:lvlJc w:val="left"/>
      <w:pPr>
        <w:ind w:left="720" w:hanging="360"/>
      </w:pPr>
    </w:lvl>
    <w:lvl w:ilvl="1" w:tplc="63563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43DEE692">
      <w:start w:val="1"/>
      <w:numFmt w:val="lowerRoman"/>
      <w:lvlText w:val="%3."/>
      <w:lvlJc w:val="right"/>
      <w:pPr>
        <w:ind w:left="2160" w:hanging="360"/>
      </w:pPr>
    </w:lvl>
    <w:lvl w:ilvl="3" w:tplc="20663722">
      <w:start w:val="1"/>
      <w:numFmt w:val="decimal"/>
      <w:lvlText w:val="%4."/>
      <w:lvlJc w:val="left"/>
      <w:pPr>
        <w:ind w:left="2880" w:hanging="360"/>
      </w:pPr>
    </w:lvl>
    <w:lvl w:ilvl="4" w:tplc="900EE7AC">
      <w:start w:val="1"/>
      <w:numFmt w:val="lowerLetter"/>
      <w:lvlText w:val="%5."/>
      <w:lvlJc w:val="left"/>
      <w:pPr>
        <w:ind w:left="3600" w:hanging="360"/>
      </w:pPr>
    </w:lvl>
    <w:lvl w:ilvl="5" w:tplc="70B89ECC">
      <w:start w:val="1"/>
      <w:numFmt w:val="lowerRoman"/>
      <w:lvlText w:val="%6."/>
      <w:lvlJc w:val="right"/>
      <w:pPr>
        <w:ind w:left="4320" w:hanging="360"/>
      </w:pPr>
    </w:lvl>
    <w:lvl w:ilvl="6" w:tplc="6704A500">
      <w:start w:val="1"/>
      <w:numFmt w:val="decimal"/>
      <w:lvlText w:val="%7."/>
      <w:lvlJc w:val="left"/>
      <w:pPr>
        <w:ind w:left="5040" w:hanging="360"/>
      </w:pPr>
    </w:lvl>
    <w:lvl w:ilvl="7" w:tplc="A43E7D12">
      <w:start w:val="1"/>
      <w:numFmt w:val="lowerLetter"/>
      <w:lvlText w:val="%8."/>
      <w:lvlJc w:val="left"/>
      <w:pPr>
        <w:ind w:left="5760" w:hanging="360"/>
      </w:pPr>
    </w:lvl>
    <w:lvl w:ilvl="8" w:tplc="A980075C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58515CBF"/>
    <w:multiLevelType w:val="multilevel"/>
    <w:tmpl w:val="1CE4C460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>
    <w:nsid w:val="5D6A6377"/>
    <w:multiLevelType w:val="hybridMultilevel"/>
    <w:tmpl w:val="382C728C"/>
    <w:lvl w:ilvl="0" w:tplc="F244AD72">
      <w:start w:val="1"/>
      <w:numFmt w:val="lowerLetter"/>
      <w:lvlText w:val="%1)"/>
      <w:lvlJc w:val="left"/>
      <w:pPr>
        <w:ind w:left="720" w:hanging="360"/>
      </w:pPr>
    </w:lvl>
    <w:lvl w:ilvl="1" w:tplc="99FA7AF8">
      <w:start w:val="1"/>
      <w:numFmt w:val="lowerLetter"/>
      <w:lvlText w:val="%2."/>
      <w:lvlJc w:val="left"/>
      <w:pPr>
        <w:ind w:left="1440" w:hanging="360"/>
      </w:pPr>
    </w:lvl>
    <w:lvl w:ilvl="2" w:tplc="D7C67D80">
      <w:start w:val="1"/>
      <w:numFmt w:val="lowerRoman"/>
      <w:lvlText w:val="%3."/>
      <w:lvlJc w:val="right"/>
      <w:pPr>
        <w:ind w:left="2160" w:hanging="360"/>
      </w:pPr>
    </w:lvl>
    <w:lvl w:ilvl="3" w:tplc="155CCF0E">
      <w:start w:val="1"/>
      <w:numFmt w:val="decimal"/>
      <w:lvlText w:val="%4."/>
      <w:lvlJc w:val="left"/>
      <w:pPr>
        <w:ind w:left="2880" w:hanging="360"/>
      </w:pPr>
    </w:lvl>
    <w:lvl w:ilvl="4" w:tplc="E5D80FD2">
      <w:start w:val="1"/>
      <w:numFmt w:val="lowerLetter"/>
      <w:lvlText w:val="%5."/>
      <w:lvlJc w:val="left"/>
      <w:pPr>
        <w:ind w:left="3600" w:hanging="360"/>
      </w:pPr>
    </w:lvl>
    <w:lvl w:ilvl="5" w:tplc="66262286">
      <w:start w:val="1"/>
      <w:numFmt w:val="lowerRoman"/>
      <w:lvlText w:val="%6."/>
      <w:lvlJc w:val="right"/>
      <w:pPr>
        <w:ind w:left="4320" w:hanging="360"/>
      </w:pPr>
    </w:lvl>
    <w:lvl w:ilvl="6" w:tplc="D4AC73C0">
      <w:start w:val="1"/>
      <w:numFmt w:val="decimal"/>
      <w:lvlText w:val="%7."/>
      <w:lvlJc w:val="left"/>
      <w:pPr>
        <w:ind w:left="5040" w:hanging="360"/>
      </w:pPr>
    </w:lvl>
    <w:lvl w:ilvl="7" w:tplc="097EA9B8">
      <w:start w:val="1"/>
      <w:numFmt w:val="lowerLetter"/>
      <w:lvlText w:val="%8."/>
      <w:lvlJc w:val="left"/>
      <w:pPr>
        <w:ind w:left="5760" w:hanging="360"/>
      </w:pPr>
    </w:lvl>
    <w:lvl w:ilvl="8" w:tplc="9BFED84A">
      <w:start w:val="1"/>
      <w:numFmt w:val="lowerRoman"/>
      <w:lvlText w:val="%9."/>
      <w:lvlJc w:val="right"/>
      <w:pPr>
        <w:ind w:left="6480" w:hanging="360"/>
      </w:pPr>
    </w:lvl>
  </w:abstractNum>
  <w:abstractNum w:abstractNumId="40">
    <w:nsid w:val="5F854611"/>
    <w:multiLevelType w:val="hybridMultilevel"/>
    <w:tmpl w:val="6FB4BC44"/>
    <w:lvl w:ilvl="0" w:tplc="2CD65796">
      <w:start w:val="1"/>
      <w:numFmt w:val="decimal"/>
      <w:lvlText w:val="%1."/>
      <w:lvlJc w:val="right"/>
      <w:pPr>
        <w:ind w:left="720" w:hanging="360"/>
      </w:pPr>
    </w:lvl>
    <w:lvl w:ilvl="1" w:tplc="681EDD58">
      <w:start w:val="1"/>
      <w:numFmt w:val="lowerLetter"/>
      <w:lvlText w:val="%2."/>
      <w:lvlJc w:val="left"/>
      <w:pPr>
        <w:ind w:left="1440" w:hanging="360"/>
      </w:pPr>
    </w:lvl>
    <w:lvl w:ilvl="2" w:tplc="3BF6D668">
      <w:start w:val="1"/>
      <w:numFmt w:val="lowerLetter"/>
      <w:lvlText w:val="%3)"/>
      <w:lvlJc w:val="left"/>
      <w:pPr>
        <w:ind w:left="2160" w:hanging="180"/>
      </w:pPr>
    </w:lvl>
    <w:lvl w:ilvl="3" w:tplc="CD084290">
      <w:start w:val="1"/>
      <w:numFmt w:val="decimal"/>
      <w:lvlText w:val="%4."/>
      <w:lvlJc w:val="left"/>
      <w:pPr>
        <w:ind w:left="2880" w:hanging="360"/>
      </w:pPr>
    </w:lvl>
    <w:lvl w:ilvl="4" w:tplc="E2069F6C">
      <w:start w:val="1"/>
      <w:numFmt w:val="lowerLetter"/>
      <w:lvlText w:val="%5."/>
      <w:lvlJc w:val="left"/>
      <w:pPr>
        <w:ind w:left="3600" w:hanging="360"/>
      </w:pPr>
    </w:lvl>
    <w:lvl w:ilvl="5" w:tplc="8FEE00A8">
      <w:start w:val="1"/>
      <w:numFmt w:val="lowerRoman"/>
      <w:lvlText w:val="%6."/>
      <w:lvlJc w:val="right"/>
      <w:pPr>
        <w:ind w:left="4320" w:hanging="180"/>
      </w:pPr>
    </w:lvl>
    <w:lvl w:ilvl="6" w:tplc="6EAE7B62">
      <w:start w:val="1"/>
      <w:numFmt w:val="decimal"/>
      <w:lvlText w:val="%7."/>
      <w:lvlJc w:val="left"/>
      <w:pPr>
        <w:ind w:left="5040" w:hanging="360"/>
      </w:pPr>
    </w:lvl>
    <w:lvl w:ilvl="7" w:tplc="F3DCBFDA">
      <w:start w:val="1"/>
      <w:numFmt w:val="lowerLetter"/>
      <w:lvlText w:val="%8."/>
      <w:lvlJc w:val="left"/>
      <w:pPr>
        <w:ind w:left="5760" w:hanging="360"/>
      </w:pPr>
    </w:lvl>
    <w:lvl w:ilvl="8" w:tplc="9558006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E5F4C"/>
    <w:multiLevelType w:val="hybridMultilevel"/>
    <w:tmpl w:val="5AA4DA62"/>
    <w:lvl w:ilvl="0" w:tplc="83B2D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8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8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CD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02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04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43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CB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C111CE"/>
    <w:multiLevelType w:val="hybridMultilevel"/>
    <w:tmpl w:val="89420972"/>
    <w:lvl w:ilvl="0" w:tplc="94D8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A04D64">
      <w:start w:val="1"/>
      <w:numFmt w:val="lowerLetter"/>
      <w:lvlText w:val="%2."/>
      <w:lvlJc w:val="left"/>
      <w:pPr>
        <w:ind w:left="1440" w:hanging="360"/>
      </w:pPr>
    </w:lvl>
    <w:lvl w:ilvl="2" w:tplc="64DA8FE8">
      <w:start w:val="1"/>
      <w:numFmt w:val="lowerRoman"/>
      <w:lvlText w:val="%3."/>
      <w:lvlJc w:val="right"/>
      <w:pPr>
        <w:ind w:left="2160" w:hanging="360"/>
      </w:pPr>
    </w:lvl>
    <w:lvl w:ilvl="3" w:tplc="3132A722">
      <w:start w:val="1"/>
      <w:numFmt w:val="decimal"/>
      <w:lvlText w:val="%4."/>
      <w:lvlJc w:val="left"/>
      <w:pPr>
        <w:ind w:left="2880" w:hanging="360"/>
      </w:pPr>
    </w:lvl>
    <w:lvl w:ilvl="4" w:tplc="59161568">
      <w:start w:val="1"/>
      <w:numFmt w:val="lowerLetter"/>
      <w:lvlText w:val="%5."/>
      <w:lvlJc w:val="left"/>
      <w:pPr>
        <w:ind w:left="3600" w:hanging="360"/>
      </w:pPr>
    </w:lvl>
    <w:lvl w:ilvl="5" w:tplc="7A7EA4CA">
      <w:start w:val="1"/>
      <w:numFmt w:val="lowerRoman"/>
      <w:lvlText w:val="%6."/>
      <w:lvlJc w:val="right"/>
      <w:pPr>
        <w:ind w:left="4320" w:hanging="360"/>
      </w:pPr>
    </w:lvl>
    <w:lvl w:ilvl="6" w:tplc="6DBE6F62">
      <w:start w:val="1"/>
      <w:numFmt w:val="decimal"/>
      <w:lvlText w:val="%7."/>
      <w:lvlJc w:val="left"/>
      <w:pPr>
        <w:ind w:left="5040" w:hanging="360"/>
      </w:pPr>
    </w:lvl>
    <w:lvl w:ilvl="7" w:tplc="8334FC84">
      <w:start w:val="1"/>
      <w:numFmt w:val="lowerLetter"/>
      <w:lvlText w:val="%8."/>
      <w:lvlJc w:val="left"/>
      <w:pPr>
        <w:ind w:left="5760" w:hanging="360"/>
      </w:pPr>
    </w:lvl>
    <w:lvl w:ilvl="8" w:tplc="F4502AD8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6FB71E0F"/>
    <w:multiLevelType w:val="hybridMultilevel"/>
    <w:tmpl w:val="A3D6B286"/>
    <w:lvl w:ilvl="0" w:tplc="53B0EE6C">
      <w:start w:val="1"/>
      <w:numFmt w:val="decimal"/>
      <w:lvlText w:val="%1."/>
      <w:lvlJc w:val="right"/>
      <w:pPr>
        <w:ind w:left="720" w:hanging="360"/>
      </w:pPr>
    </w:lvl>
    <w:lvl w:ilvl="1" w:tplc="6A163E6A">
      <w:start w:val="1"/>
      <w:numFmt w:val="lowerLetter"/>
      <w:lvlText w:val="%2."/>
      <w:lvlJc w:val="left"/>
      <w:pPr>
        <w:ind w:left="1440" w:hanging="360"/>
      </w:pPr>
    </w:lvl>
    <w:lvl w:ilvl="2" w:tplc="BE6C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170442D4">
      <w:start w:val="1"/>
      <w:numFmt w:val="decimal"/>
      <w:lvlText w:val="%4."/>
      <w:lvlJc w:val="left"/>
      <w:pPr>
        <w:ind w:left="2880" w:hanging="360"/>
      </w:pPr>
    </w:lvl>
    <w:lvl w:ilvl="4" w:tplc="34D42CC4">
      <w:start w:val="1"/>
      <w:numFmt w:val="lowerLetter"/>
      <w:lvlText w:val="%5."/>
      <w:lvlJc w:val="left"/>
      <w:pPr>
        <w:ind w:left="3600" w:hanging="360"/>
      </w:pPr>
    </w:lvl>
    <w:lvl w:ilvl="5" w:tplc="B79A2B60">
      <w:start w:val="1"/>
      <w:numFmt w:val="lowerRoman"/>
      <w:lvlText w:val="%6."/>
      <w:lvlJc w:val="right"/>
      <w:pPr>
        <w:ind w:left="4320" w:hanging="180"/>
      </w:pPr>
    </w:lvl>
    <w:lvl w:ilvl="6" w:tplc="535A1FA2">
      <w:start w:val="1"/>
      <w:numFmt w:val="decimal"/>
      <w:lvlText w:val="%7."/>
      <w:lvlJc w:val="left"/>
      <w:pPr>
        <w:ind w:left="5040" w:hanging="360"/>
      </w:pPr>
    </w:lvl>
    <w:lvl w:ilvl="7" w:tplc="FBBAABEE">
      <w:start w:val="1"/>
      <w:numFmt w:val="lowerLetter"/>
      <w:lvlText w:val="%8."/>
      <w:lvlJc w:val="left"/>
      <w:pPr>
        <w:ind w:left="5760" w:hanging="360"/>
      </w:pPr>
    </w:lvl>
    <w:lvl w:ilvl="8" w:tplc="5204D54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16A6A"/>
    <w:multiLevelType w:val="hybridMultilevel"/>
    <w:tmpl w:val="8214C8E4"/>
    <w:lvl w:ilvl="0" w:tplc="8E5E3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B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F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8D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47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AA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3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A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E792C"/>
    <w:multiLevelType w:val="hybridMultilevel"/>
    <w:tmpl w:val="CCDEE2A8"/>
    <w:lvl w:ilvl="0" w:tplc="0B8C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641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7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CB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27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E1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02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E2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EB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F97"/>
    <w:multiLevelType w:val="hybridMultilevel"/>
    <w:tmpl w:val="26D2959C"/>
    <w:lvl w:ilvl="0" w:tplc="1B34F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302D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2CC14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9A97A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4AC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8A52B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BC04D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5EF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94F30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7">
    <w:nsid w:val="7CEB1314"/>
    <w:multiLevelType w:val="hybridMultilevel"/>
    <w:tmpl w:val="39A6EE96"/>
    <w:lvl w:ilvl="0" w:tplc="8F1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852CE">
      <w:start w:val="1"/>
      <w:numFmt w:val="lowerLetter"/>
      <w:lvlText w:val="%2."/>
      <w:lvlJc w:val="left"/>
      <w:pPr>
        <w:ind w:left="1440" w:hanging="360"/>
      </w:pPr>
    </w:lvl>
    <w:lvl w:ilvl="2" w:tplc="344E11E2">
      <w:start w:val="1"/>
      <w:numFmt w:val="lowerRoman"/>
      <w:lvlText w:val="%3."/>
      <w:lvlJc w:val="right"/>
      <w:pPr>
        <w:ind w:left="2160" w:hanging="360"/>
      </w:pPr>
    </w:lvl>
    <w:lvl w:ilvl="3" w:tplc="755A7DA2">
      <w:start w:val="1"/>
      <w:numFmt w:val="decimal"/>
      <w:lvlText w:val="%4."/>
      <w:lvlJc w:val="left"/>
      <w:pPr>
        <w:ind w:left="2880" w:hanging="360"/>
      </w:pPr>
    </w:lvl>
    <w:lvl w:ilvl="4" w:tplc="4A4EECC4">
      <w:start w:val="1"/>
      <w:numFmt w:val="lowerLetter"/>
      <w:lvlText w:val="%5."/>
      <w:lvlJc w:val="left"/>
      <w:pPr>
        <w:ind w:left="3600" w:hanging="360"/>
      </w:pPr>
    </w:lvl>
    <w:lvl w:ilvl="5" w:tplc="C532AEF2">
      <w:start w:val="1"/>
      <w:numFmt w:val="lowerRoman"/>
      <w:lvlText w:val="%6."/>
      <w:lvlJc w:val="right"/>
      <w:pPr>
        <w:ind w:left="4320" w:hanging="360"/>
      </w:pPr>
    </w:lvl>
    <w:lvl w:ilvl="6" w:tplc="E5663FDE">
      <w:start w:val="1"/>
      <w:numFmt w:val="decimal"/>
      <w:lvlText w:val="%7."/>
      <w:lvlJc w:val="left"/>
      <w:pPr>
        <w:ind w:left="5040" w:hanging="360"/>
      </w:pPr>
    </w:lvl>
    <w:lvl w:ilvl="7" w:tplc="73260ACE">
      <w:start w:val="1"/>
      <w:numFmt w:val="lowerLetter"/>
      <w:lvlText w:val="%8."/>
      <w:lvlJc w:val="left"/>
      <w:pPr>
        <w:ind w:left="5760" w:hanging="360"/>
      </w:pPr>
    </w:lvl>
    <w:lvl w:ilvl="8" w:tplc="CD84CB34">
      <w:start w:val="1"/>
      <w:numFmt w:val="lowerRoman"/>
      <w:lvlText w:val="%9."/>
      <w:lvlJc w:val="right"/>
      <w:pPr>
        <w:ind w:left="6480" w:hanging="360"/>
      </w:pPr>
    </w:lvl>
  </w:abstractNum>
  <w:abstractNum w:abstractNumId="48">
    <w:nsid w:val="7D95131A"/>
    <w:multiLevelType w:val="hybridMultilevel"/>
    <w:tmpl w:val="DAB4D948"/>
    <w:lvl w:ilvl="0" w:tplc="53ECF0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2821824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7F1022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58F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3A5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6AA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0CEB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C6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50A7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>
    <w:nsid w:val="7F094DD7"/>
    <w:multiLevelType w:val="hybridMultilevel"/>
    <w:tmpl w:val="D024B2A4"/>
    <w:lvl w:ilvl="0" w:tplc="EEA6F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80A438">
      <w:start w:val="1"/>
      <w:numFmt w:val="lowerLetter"/>
      <w:lvlText w:val="%2."/>
      <w:lvlJc w:val="left"/>
      <w:pPr>
        <w:ind w:left="1440" w:hanging="360"/>
      </w:pPr>
    </w:lvl>
    <w:lvl w:ilvl="2" w:tplc="A3129844">
      <w:start w:val="1"/>
      <w:numFmt w:val="lowerRoman"/>
      <w:lvlText w:val="%3."/>
      <w:lvlJc w:val="right"/>
      <w:pPr>
        <w:ind w:left="2160" w:hanging="360"/>
      </w:pPr>
    </w:lvl>
    <w:lvl w:ilvl="3" w:tplc="E140FD72">
      <w:start w:val="1"/>
      <w:numFmt w:val="decimal"/>
      <w:lvlText w:val="%4."/>
      <w:lvlJc w:val="left"/>
      <w:pPr>
        <w:ind w:left="2880" w:hanging="360"/>
      </w:pPr>
    </w:lvl>
    <w:lvl w:ilvl="4" w:tplc="BF40AD54">
      <w:start w:val="1"/>
      <w:numFmt w:val="lowerLetter"/>
      <w:lvlText w:val="%5."/>
      <w:lvlJc w:val="left"/>
      <w:pPr>
        <w:ind w:left="3600" w:hanging="360"/>
      </w:pPr>
    </w:lvl>
    <w:lvl w:ilvl="5" w:tplc="1E96C808">
      <w:start w:val="1"/>
      <w:numFmt w:val="lowerRoman"/>
      <w:lvlText w:val="%6."/>
      <w:lvlJc w:val="right"/>
      <w:pPr>
        <w:ind w:left="4320" w:hanging="360"/>
      </w:pPr>
    </w:lvl>
    <w:lvl w:ilvl="6" w:tplc="75D4A234">
      <w:start w:val="1"/>
      <w:numFmt w:val="decimal"/>
      <w:lvlText w:val="%7."/>
      <w:lvlJc w:val="left"/>
      <w:pPr>
        <w:ind w:left="5040" w:hanging="360"/>
      </w:pPr>
    </w:lvl>
    <w:lvl w:ilvl="7" w:tplc="0DBE7AD8">
      <w:start w:val="1"/>
      <w:numFmt w:val="lowerLetter"/>
      <w:lvlText w:val="%8."/>
      <w:lvlJc w:val="left"/>
      <w:pPr>
        <w:ind w:left="5760" w:hanging="360"/>
      </w:pPr>
    </w:lvl>
    <w:lvl w:ilvl="8" w:tplc="203280E4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8"/>
  </w:num>
  <w:num w:numId="2">
    <w:abstractNumId w:val="2"/>
  </w:num>
  <w:num w:numId="3">
    <w:abstractNumId w:val="32"/>
  </w:num>
  <w:num w:numId="4">
    <w:abstractNumId w:val="15"/>
  </w:num>
  <w:num w:numId="5">
    <w:abstractNumId w:val="4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25"/>
  </w:num>
  <w:num w:numId="11">
    <w:abstractNumId w:val="20"/>
  </w:num>
  <w:num w:numId="12">
    <w:abstractNumId w:val="39"/>
  </w:num>
  <w:num w:numId="13">
    <w:abstractNumId w:val="28"/>
  </w:num>
  <w:num w:numId="14">
    <w:abstractNumId w:val="11"/>
  </w:num>
  <w:num w:numId="15">
    <w:abstractNumId w:val="40"/>
  </w:num>
  <w:num w:numId="16">
    <w:abstractNumId w:val="22"/>
  </w:num>
  <w:num w:numId="17">
    <w:abstractNumId w:val="44"/>
  </w:num>
  <w:num w:numId="18">
    <w:abstractNumId w:val="34"/>
  </w:num>
  <w:num w:numId="19">
    <w:abstractNumId w:val="24"/>
  </w:num>
  <w:num w:numId="20">
    <w:abstractNumId w:val="9"/>
  </w:num>
  <w:num w:numId="21">
    <w:abstractNumId w:val="45"/>
  </w:num>
  <w:num w:numId="22">
    <w:abstractNumId w:val="41"/>
  </w:num>
  <w:num w:numId="23">
    <w:abstractNumId w:val="23"/>
  </w:num>
  <w:num w:numId="24">
    <w:abstractNumId w:val="6"/>
  </w:num>
  <w:num w:numId="25">
    <w:abstractNumId w:val="49"/>
  </w:num>
  <w:num w:numId="26">
    <w:abstractNumId w:val="42"/>
  </w:num>
  <w:num w:numId="27">
    <w:abstractNumId w:val="37"/>
  </w:num>
  <w:num w:numId="28">
    <w:abstractNumId w:val="17"/>
  </w:num>
  <w:num w:numId="29">
    <w:abstractNumId w:val="38"/>
  </w:num>
  <w:num w:numId="30">
    <w:abstractNumId w:val="47"/>
  </w:num>
  <w:num w:numId="31">
    <w:abstractNumId w:val="7"/>
  </w:num>
  <w:num w:numId="32">
    <w:abstractNumId w:val="26"/>
  </w:num>
  <w:num w:numId="33">
    <w:abstractNumId w:val="16"/>
  </w:num>
  <w:num w:numId="34">
    <w:abstractNumId w:val="19"/>
  </w:num>
  <w:num w:numId="35">
    <w:abstractNumId w:val="43"/>
  </w:num>
  <w:num w:numId="36">
    <w:abstractNumId w:val="3"/>
  </w:num>
  <w:num w:numId="37">
    <w:abstractNumId w:val="12"/>
  </w:num>
  <w:num w:numId="38">
    <w:abstractNumId w:val="46"/>
  </w:num>
  <w:num w:numId="39">
    <w:abstractNumId w:val="13"/>
  </w:num>
  <w:num w:numId="40">
    <w:abstractNumId w:val="1"/>
  </w:num>
  <w:num w:numId="41">
    <w:abstractNumId w:val="33"/>
  </w:num>
  <w:num w:numId="42">
    <w:abstractNumId w:val="18"/>
  </w:num>
  <w:num w:numId="43">
    <w:abstractNumId w:val="29"/>
  </w:num>
  <w:num w:numId="44">
    <w:abstractNumId w:val="27"/>
  </w:num>
  <w:num w:numId="45">
    <w:abstractNumId w:val="30"/>
  </w:num>
  <w:num w:numId="46">
    <w:abstractNumId w:val="35"/>
  </w:num>
  <w:num w:numId="47">
    <w:abstractNumId w:val="21"/>
  </w:num>
  <w:num w:numId="48">
    <w:abstractNumId w:val="48"/>
  </w:num>
  <w:num w:numId="49">
    <w:abstractNumId w:val="3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4"/>
    <w:rsid w:val="000B22AB"/>
    <w:rsid w:val="00173C63"/>
    <w:rsid w:val="002336B5"/>
    <w:rsid w:val="002F4329"/>
    <w:rsid w:val="00393846"/>
    <w:rsid w:val="003E4C99"/>
    <w:rsid w:val="003F25DB"/>
    <w:rsid w:val="00524B06"/>
    <w:rsid w:val="00586A08"/>
    <w:rsid w:val="005B5E24"/>
    <w:rsid w:val="007201C0"/>
    <w:rsid w:val="00724633"/>
    <w:rsid w:val="007B0BDB"/>
    <w:rsid w:val="007B6245"/>
    <w:rsid w:val="00952EA4"/>
    <w:rsid w:val="009D0DA0"/>
    <w:rsid w:val="00A95C15"/>
    <w:rsid w:val="00C13ED4"/>
    <w:rsid w:val="00D75A79"/>
    <w:rsid w:val="00F05972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_prakrik@worldskills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A5F9B4F-34F7-4472-8B2E-098F43997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</Company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Елена</cp:lastModifiedBy>
  <cp:revision>2</cp:revision>
  <dcterms:created xsi:type="dcterms:W3CDTF">2022-11-15T07:02:00Z</dcterms:created>
  <dcterms:modified xsi:type="dcterms:W3CDTF">2022-11-15T07:02:00Z</dcterms:modified>
</cp:coreProperties>
</file>